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00" w:rsidRPr="00CE7400" w:rsidRDefault="00CE7400" w:rsidP="008C0D97">
      <w:pPr>
        <w:spacing w:before="240"/>
        <w:rPr>
          <w:rFonts w:ascii="Arial" w:hAnsi="Arial" w:cs="Arial"/>
          <w:b/>
          <w:u w:val="single"/>
        </w:rPr>
      </w:pPr>
      <w:r w:rsidRPr="00CE7400">
        <w:rPr>
          <w:rFonts w:ascii="Arial" w:hAnsi="Arial" w:cs="Arial"/>
          <w:b/>
          <w:u w:val="single"/>
        </w:rPr>
        <w:t>Úvodem:</w:t>
      </w:r>
    </w:p>
    <w:p w:rsidR="00F47969" w:rsidRDefault="00F47969" w:rsidP="00D9042B">
      <w:pPr>
        <w:pStyle w:val="Odstavecseseznamem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 bez zajištění schopnosti bezpečného vynuceného přistání během fáze vzletu a přistání je prováděn pouze tehdy, je-li provozovatel držitelem schválení </w:t>
      </w:r>
      <w:r w:rsidR="00361AB7">
        <w:rPr>
          <w:rFonts w:ascii="Arial" w:hAnsi="Arial" w:cs="Arial"/>
        </w:rPr>
        <w:t>ÚCL ČR</w:t>
      </w:r>
      <w:r>
        <w:rPr>
          <w:rFonts w:ascii="Arial" w:hAnsi="Arial" w:cs="Arial"/>
        </w:rPr>
        <w:t>.</w:t>
      </w:r>
    </w:p>
    <w:p w:rsidR="00967ED1" w:rsidRPr="00F47969" w:rsidRDefault="00F47969" w:rsidP="00F47969">
      <w:pPr>
        <w:pStyle w:val="Odstavecseseznamem"/>
        <w:numPr>
          <w:ilvl w:val="0"/>
          <w:numId w:val="2"/>
        </w:numPr>
        <w:spacing w:before="24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Aby provozovatel toto schválení získal a zachoval si je:    </w:t>
      </w:r>
    </w:p>
    <w:p w:rsidR="00967ED1" w:rsidRPr="00F47969" w:rsidRDefault="00F47969" w:rsidP="00F47969">
      <w:pPr>
        <w:pStyle w:val="Odstavecseseznamem"/>
        <w:numPr>
          <w:ilvl w:val="0"/>
          <w:numId w:val="3"/>
        </w:numPr>
        <w:spacing w:before="120"/>
        <w:ind w:left="1071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Provede posouzení rizika, ve kterém uvede:</w:t>
      </w:r>
    </w:p>
    <w:p w:rsidR="00967ED1" w:rsidRDefault="00F47969" w:rsidP="00F47969">
      <w:pPr>
        <w:pStyle w:val="Odstavecseseznamem"/>
        <w:numPr>
          <w:ilvl w:val="0"/>
          <w:numId w:val="4"/>
        </w:numPr>
        <w:ind w:left="1418" w:hanging="347"/>
        <w:rPr>
          <w:rFonts w:ascii="Arial" w:hAnsi="Arial" w:cs="Arial"/>
        </w:rPr>
      </w:pPr>
      <w:r>
        <w:rPr>
          <w:rFonts w:ascii="Arial" w:hAnsi="Arial" w:cs="Arial"/>
        </w:rPr>
        <w:t>typ vrtulníku</w:t>
      </w:r>
    </w:p>
    <w:p w:rsidR="00F47969" w:rsidRPr="00F47969" w:rsidRDefault="00F47969" w:rsidP="00F47969">
      <w:pPr>
        <w:pStyle w:val="Odstavecseseznamem"/>
        <w:numPr>
          <w:ilvl w:val="0"/>
          <w:numId w:val="4"/>
        </w:numPr>
        <w:ind w:left="1418" w:hanging="347"/>
        <w:rPr>
          <w:rFonts w:ascii="Arial" w:hAnsi="Arial" w:cs="Arial"/>
        </w:rPr>
      </w:pPr>
      <w:r>
        <w:rPr>
          <w:rFonts w:ascii="Arial" w:hAnsi="Arial" w:cs="Arial"/>
        </w:rPr>
        <w:t>druh provozu</w:t>
      </w:r>
    </w:p>
    <w:p w:rsidR="00967ED1" w:rsidRDefault="00F47969" w:rsidP="00F47969">
      <w:pPr>
        <w:pStyle w:val="Odstavecseseznamem"/>
        <w:numPr>
          <w:ilvl w:val="0"/>
          <w:numId w:val="3"/>
        </w:numPr>
        <w:spacing w:before="120"/>
        <w:ind w:left="1071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Splní tento soubor podmínek:</w:t>
      </w:r>
    </w:p>
    <w:p w:rsidR="00F47969" w:rsidRDefault="00F47969" w:rsidP="00387EF0">
      <w:pPr>
        <w:pStyle w:val="Odstavecseseznamem"/>
        <w:numPr>
          <w:ilvl w:val="0"/>
          <w:numId w:val="5"/>
        </w:numPr>
        <w:ind w:left="1418" w:hanging="3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dosažení a zachování standardu modifikací vrtulníku/motoru</w:t>
      </w:r>
      <w:r w:rsidR="00387EF0">
        <w:rPr>
          <w:rFonts w:ascii="Arial" w:hAnsi="Arial" w:cs="Arial"/>
        </w:rPr>
        <w:t xml:space="preserve"> stanoveného výrobcem</w:t>
      </w:r>
      <w:r>
        <w:rPr>
          <w:rFonts w:ascii="Arial" w:hAnsi="Arial" w:cs="Arial"/>
        </w:rPr>
        <w:t xml:space="preserve"> </w:t>
      </w:r>
    </w:p>
    <w:p w:rsidR="00387EF0" w:rsidRDefault="00387EF0" w:rsidP="00387EF0">
      <w:pPr>
        <w:pStyle w:val="Odstavecseseznamem"/>
        <w:numPr>
          <w:ilvl w:val="0"/>
          <w:numId w:val="5"/>
        </w:numPr>
        <w:ind w:left="1418" w:hanging="3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provedení preventivní údržby doporučené výrobcem vrtulníku, nebo motoru</w:t>
      </w:r>
    </w:p>
    <w:p w:rsidR="00387EF0" w:rsidRDefault="00387EF0" w:rsidP="00387EF0">
      <w:pPr>
        <w:pStyle w:val="Odstavecseseznamem"/>
        <w:numPr>
          <w:ilvl w:val="0"/>
          <w:numId w:val="5"/>
        </w:numPr>
        <w:ind w:left="1418" w:hanging="3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začlenění postupů vzletu a přistání do provozní příručky, nejsou-li již obsaženy v HFM</w:t>
      </w:r>
    </w:p>
    <w:p w:rsidR="00387EF0" w:rsidRDefault="00387EF0" w:rsidP="00387EF0">
      <w:pPr>
        <w:pStyle w:val="Odstavecseseznamem"/>
        <w:numPr>
          <w:ilvl w:val="0"/>
          <w:numId w:val="5"/>
        </w:numPr>
        <w:ind w:left="1418" w:hanging="3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stanovení výcviku letové posádky</w:t>
      </w:r>
    </w:p>
    <w:p w:rsidR="00387EF0" w:rsidRDefault="00387EF0" w:rsidP="00387EF0">
      <w:pPr>
        <w:pStyle w:val="Odstavecseseznamem"/>
        <w:numPr>
          <w:ilvl w:val="0"/>
          <w:numId w:val="5"/>
        </w:numPr>
        <w:ind w:left="1418" w:hanging="3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vytvoření systému podávání zpráv výrobci o ztrátě výkonu, vysazení, nebo poruchách motoru</w:t>
      </w:r>
    </w:p>
    <w:p w:rsidR="00C75E59" w:rsidRPr="00C75E59" w:rsidRDefault="00C75E59" w:rsidP="00C75E59">
      <w:pPr>
        <w:pStyle w:val="Odstavecseseznamem"/>
        <w:numPr>
          <w:ilvl w:val="0"/>
          <w:numId w:val="3"/>
        </w:numPr>
        <w:spacing w:before="120"/>
        <w:ind w:left="1071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Zavede a používá monitorovací systém využití (UMS)</w:t>
      </w:r>
    </w:p>
    <w:p w:rsidR="00967ED1" w:rsidRPr="00F47969" w:rsidRDefault="000F13A1" w:rsidP="000F13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967ED1" w:rsidRPr="00F47969" w:rsidRDefault="00967ED1">
      <w:pPr>
        <w:rPr>
          <w:rFonts w:ascii="Arial" w:hAnsi="Arial" w:cs="Arial"/>
        </w:rPr>
      </w:pPr>
    </w:p>
    <w:p w:rsidR="00BD127F" w:rsidRDefault="00361AB7" w:rsidP="00D904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Tímto dokumentem p</w:t>
      </w:r>
      <w:r w:rsidR="00C75E59">
        <w:rPr>
          <w:rFonts w:ascii="Arial" w:hAnsi="Arial" w:cs="Arial"/>
        </w:rPr>
        <w:t xml:space="preserve">rovozovatel </w:t>
      </w:r>
      <w:r>
        <w:rPr>
          <w:rFonts w:ascii="Arial" w:hAnsi="Arial" w:cs="Arial"/>
        </w:rPr>
        <w:t xml:space="preserve">prokazuje </w:t>
      </w:r>
      <w:r w:rsidR="00C75E59" w:rsidRPr="00C75E59">
        <w:rPr>
          <w:rFonts w:ascii="Arial" w:hAnsi="Arial" w:cs="Arial"/>
        </w:rPr>
        <w:t>spl</w:t>
      </w:r>
      <w:r>
        <w:rPr>
          <w:rFonts w:ascii="Arial" w:hAnsi="Arial" w:cs="Arial"/>
        </w:rPr>
        <w:t xml:space="preserve">nění </w:t>
      </w:r>
      <w:r w:rsidR="00C75E59" w:rsidRPr="00C75E59">
        <w:rPr>
          <w:rFonts w:ascii="Arial" w:hAnsi="Arial" w:cs="Arial"/>
        </w:rPr>
        <w:t>požadavk</w:t>
      </w:r>
      <w:r>
        <w:rPr>
          <w:rFonts w:ascii="Arial" w:hAnsi="Arial" w:cs="Arial"/>
        </w:rPr>
        <w:t>ů</w:t>
      </w:r>
      <w:r w:rsidR="00C75E59" w:rsidRPr="00C75E59">
        <w:rPr>
          <w:rFonts w:ascii="Arial" w:hAnsi="Arial" w:cs="Arial"/>
        </w:rPr>
        <w:t xml:space="preserve"> </w:t>
      </w:r>
      <w:proofErr w:type="gramStart"/>
      <w:r w:rsidR="00C75E59" w:rsidRPr="00C75E59">
        <w:rPr>
          <w:rFonts w:ascii="Arial" w:hAnsi="Arial" w:cs="Arial"/>
        </w:rPr>
        <w:t>CAT.POL.</w:t>
      </w:r>
      <w:proofErr w:type="gramEnd"/>
      <w:r w:rsidR="00C75E59" w:rsidRPr="00C75E59">
        <w:rPr>
          <w:rFonts w:ascii="Arial" w:hAnsi="Arial" w:cs="Arial"/>
        </w:rPr>
        <w:t>H.305. Ve sloupci "</w:t>
      </w:r>
      <w:r w:rsidR="00C75E59">
        <w:rPr>
          <w:rFonts w:ascii="Arial" w:hAnsi="Arial" w:cs="Arial"/>
        </w:rPr>
        <w:t xml:space="preserve">Způsob </w:t>
      </w:r>
      <w:r w:rsidR="0040581C">
        <w:rPr>
          <w:rFonts w:ascii="Arial" w:hAnsi="Arial" w:cs="Arial"/>
        </w:rPr>
        <w:t>splnění</w:t>
      </w:r>
      <w:r w:rsidR="00C75E59" w:rsidRPr="00C75E59">
        <w:rPr>
          <w:rFonts w:ascii="Arial" w:hAnsi="Arial" w:cs="Arial"/>
        </w:rPr>
        <w:t xml:space="preserve">" by </w:t>
      </w:r>
      <w:r w:rsidR="00C75E59">
        <w:rPr>
          <w:rFonts w:ascii="Arial" w:hAnsi="Arial" w:cs="Arial"/>
        </w:rPr>
        <w:t xml:space="preserve">provozovatel </w:t>
      </w:r>
      <w:r w:rsidR="00C75E59" w:rsidRPr="00C75E59">
        <w:rPr>
          <w:rFonts w:ascii="Arial" w:hAnsi="Arial" w:cs="Arial"/>
        </w:rPr>
        <w:t xml:space="preserve">měl poskytnout dostatečné informace, aby vysvětlil, jak bude dosaženo souladu s různými požadavky. Může to být odkaz na </w:t>
      </w:r>
      <w:r w:rsidR="00C75E59">
        <w:rPr>
          <w:rFonts w:ascii="Arial" w:hAnsi="Arial" w:cs="Arial"/>
        </w:rPr>
        <w:t xml:space="preserve">zabudované </w:t>
      </w:r>
      <w:r w:rsidR="00C75E59" w:rsidRPr="00C75E59">
        <w:rPr>
          <w:rFonts w:ascii="Arial" w:hAnsi="Arial" w:cs="Arial"/>
        </w:rPr>
        <w:t>zařízení, proces, postup nebo zásady. Ve sloupci "Odkazy</w:t>
      </w:r>
      <w:r w:rsidR="0040581C">
        <w:rPr>
          <w:rFonts w:ascii="Arial" w:hAnsi="Arial" w:cs="Arial"/>
        </w:rPr>
        <w:t xml:space="preserve"> na prokázání splnění</w:t>
      </w:r>
      <w:r w:rsidR="00C75E59" w:rsidRPr="00C75E59">
        <w:rPr>
          <w:rFonts w:ascii="Arial" w:hAnsi="Arial" w:cs="Arial"/>
        </w:rPr>
        <w:t>" by měl</w:t>
      </w:r>
      <w:r w:rsidR="00C75E59">
        <w:rPr>
          <w:rFonts w:ascii="Arial" w:hAnsi="Arial" w:cs="Arial"/>
        </w:rPr>
        <w:t>o</w:t>
      </w:r>
      <w:r w:rsidR="00C75E59" w:rsidRPr="00C75E59">
        <w:rPr>
          <w:rFonts w:ascii="Arial" w:hAnsi="Arial" w:cs="Arial"/>
        </w:rPr>
        <w:t xml:space="preserve"> být uveden</w:t>
      </w:r>
      <w:r w:rsidR="00C75E59">
        <w:rPr>
          <w:rFonts w:ascii="Arial" w:hAnsi="Arial" w:cs="Arial"/>
        </w:rPr>
        <w:t>o ustanovení</w:t>
      </w:r>
      <w:r w:rsidR="00C75E59" w:rsidRPr="00C75E59">
        <w:rPr>
          <w:rFonts w:ascii="Arial" w:hAnsi="Arial" w:cs="Arial"/>
        </w:rPr>
        <w:t xml:space="preserve"> příslušn</w:t>
      </w:r>
      <w:r w:rsidR="00C75E59">
        <w:rPr>
          <w:rFonts w:ascii="Arial" w:hAnsi="Arial" w:cs="Arial"/>
        </w:rPr>
        <w:t>é</w:t>
      </w:r>
      <w:r w:rsidR="00C75E59" w:rsidRPr="00C75E59">
        <w:rPr>
          <w:rFonts w:ascii="Arial" w:hAnsi="Arial" w:cs="Arial"/>
        </w:rPr>
        <w:t xml:space="preserve"> publikace nebo příručk</w:t>
      </w:r>
      <w:r w:rsidR="00C75E59">
        <w:rPr>
          <w:rFonts w:ascii="Arial" w:hAnsi="Arial" w:cs="Arial"/>
        </w:rPr>
        <w:t>y</w:t>
      </w:r>
      <w:r w:rsidR="00C75E59" w:rsidRPr="00C75E59">
        <w:rPr>
          <w:rFonts w:ascii="Arial" w:hAnsi="Arial" w:cs="Arial"/>
        </w:rPr>
        <w:t>.</w:t>
      </w:r>
      <w:r w:rsidR="00BD127F">
        <w:rPr>
          <w:rFonts w:ascii="Arial" w:hAnsi="Arial" w:cs="Arial"/>
        </w:rPr>
        <w:t xml:space="preserve"> Odkazované průkazy splnění by měly být uvedeny v příloze dokumentu. </w:t>
      </w:r>
    </w:p>
    <w:p w:rsidR="00967ED1" w:rsidRPr="00C75E59" w:rsidRDefault="00D770B1" w:rsidP="00D904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Zpracovaný </w:t>
      </w:r>
      <w:r w:rsidR="00C75E59" w:rsidRPr="00C75E59">
        <w:rPr>
          <w:rFonts w:ascii="Arial" w:hAnsi="Arial" w:cs="Arial"/>
        </w:rPr>
        <w:t>dokument</w:t>
      </w:r>
      <w:r>
        <w:rPr>
          <w:rFonts w:ascii="Arial" w:hAnsi="Arial" w:cs="Arial"/>
        </w:rPr>
        <w:t xml:space="preserve"> by</w:t>
      </w:r>
      <w:r w:rsidR="00C75E59" w:rsidRPr="00C75E59">
        <w:rPr>
          <w:rFonts w:ascii="Arial" w:hAnsi="Arial" w:cs="Arial"/>
        </w:rPr>
        <w:t xml:space="preserve"> měl být </w:t>
      </w:r>
      <w:r>
        <w:rPr>
          <w:rFonts w:ascii="Arial" w:hAnsi="Arial" w:cs="Arial"/>
        </w:rPr>
        <w:t>vyhodnocen</w:t>
      </w:r>
      <w:r w:rsidR="004058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zkontrolován a schválen osobou odpovědnou za letový provoz</w:t>
      </w:r>
      <w:r w:rsidR="00361AB7">
        <w:rPr>
          <w:rFonts w:ascii="Arial" w:hAnsi="Arial" w:cs="Arial"/>
        </w:rPr>
        <w:t xml:space="preserve"> provozovatele</w:t>
      </w:r>
      <w:r>
        <w:rPr>
          <w:rFonts w:ascii="Arial" w:hAnsi="Arial" w:cs="Arial"/>
        </w:rPr>
        <w:t>.</w:t>
      </w:r>
    </w:p>
    <w:p w:rsidR="00F47969" w:rsidRDefault="00F47969">
      <w:pPr>
        <w:rPr>
          <w:rFonts w:ascii="Arial" w:hAnsi="Arial" w:cs="Arial"/>
        </w:rPr>
      </w:pPr>
    </w:p>
    <w:p w:rsidR="00D770B1" w:rsidRDefault="00D770B1">
      <w:pPr>
        <w:rPr>
          <w:rFonts w:ascii="Arial" w:hAnsi="Arial" w:cs="Arial"/>
          <w:b/>
        </w:rPr>
      </w:pPr>
      <w:r w:rsidRPr="00D770B1">
        <w:rPr>
          <w:rFonts w:ascii="Arial" w:hAnsi="Arial" w:cs="Arial"/>
          <w:b/>
        </w:rPr>
        <w:t>Posouzení rizik musí být součástí tohoto dokumentu.</w:t>
      </w:r>
    </w:p>
    <w:p w:rsidR="00D770B1" w:rsidRDefault="00D770B1">
      <w:pPr>
        <w:rPr>
          <w:rFonts w:ascii="Arial" w:hAnsi="Arial" w:cs="Arial"/>
          <w:b/>
        </w:rPr>
      </w:pPr>
    </w:p>
    <w:p w:rsidR="00AB4A54" w:rsidRPr="00790292" w:rsidRDefault="00AB4A54">
      <w:pPr>
        <w:rPr>
          <w:rFonts w:ascii="Arial" w:hAnsi="Arial" w:cs="Arial"/>
          <w:i/>
          <w:u w:val="single"/>
        </w:rPr>
      </w:pPr>
      <w:r w:rsidRPr="00790292">
        <w:rPr>
          <w:rFonts w:ascii="Arial" w:hAnsi="Arial" w:cs="Arial"/>
          <w:i/>
          <w:u w:val="single"/>
        </w:rPr>
        <w:t xml:space="preserve">Poznámka: </w:t>
      </w:r>
    </w:p>
    <w:p w:rsidR="00D770B1" w:rsidRPr="00790292" w:rsidRDefault="00D770B1" w:rsidP="00790292">
      <w:pPr>
        <w:spacing w:before="60"/>
        <w:rPr>
          <w:rFonts w:ascii="Arial" w:hAnsi="Arial" w:cs="Arial"/>
          <w:i/>
        </w:rPr>
      </w:pPr>
      <w:proofErr w:type="gramStart"/>
      <w:r w:rsidRPr="00790292">
        <w:rPr>
          <w:rFonts w:ascii="Arial" w:hAnsi="Arial" w:cs="Arial"/>
          <w:i/>
        </w:rPr>
        <w:t>CAT.POL.</w:t>
      </w:r>
      <w:proofErr w:type="gramEnd"/>
      <w:r w:rsidRPr="00790292">
        <w:rPr>
          <w:rFonts w:ascii="Arial" w:hAnsi="Arial" w:cs="Arial"/>
          <w:i/>
        </w:rPr>
        <w:t xml:space="preserve">H.225 Provoz vrtulníků na/z </w:t>
      </w:r>
      <w:r w:rsidR="00AB4A54" w:rsidRPr="00790292">
        <w:rPr>
          <w:rFonts w:ascii="Arial" w:hAnsi="Arial" w:cs="Arial"/>
          <w:i/>
        </w:rPr>
        <w:t xml:space="preserve">místa veřejného zájmu (PIS) musí splňovat </w:t>
      </w:r>
      <w:r w:rsidR="00AB4A54" w:rsidRPr="00D9042B">
        <w:rPr>
          <w:rFonts w:ascii="Arial" w:hAnsi="Arial" w:cs="Arial"/>
          <w:b/>
          <w:i/>
        </w:rPr>
        <w:t xml:space="preserve">pouze CAT.POL.H.305(b)(2) a (b)(3) </w:t>
      </w:r>
      <w:r w:rsidR="00AB4A54" w:rsidRPr="00790292">
        <w:rPr>
          <w:rFonts w:ascii="Arial" w:hAnsi="Arial" w:cs="Arial"/>
          <w:i/>
        </w:rPr>
        <w:t xml:space="preserve"> </w:t>
      </w:r>
    </w:p>
    <w:p w:rsidR="002573F7" w:rsidRDefault="00AB4A54" w:rsidP="00D9042B">
      <w:pPr>
        <w:spacing w:before="120"/>
        <w:jc w:val="both"/>
        <w:rPr>
          <w:rFonts w:ascii="Arial" w:hAnsi="Arial" w:cs="Arial"/>
          <w:i/>
        </w:rPr>
      </w:pPr>
      <w:r w:rsidRPr="00790292">
        <w:rPr>
          <w:rFonts w:ascii="Arial" w:hAnsi="Arial" w:cs="Arial"/>
          <w:i/>
        </w:rPr>
        <w:t>SPA.HEMS.125 Výkonnostní požadavky pro provoz HEMS vrtulníky</w:t>
      </w:r>
      <w:r w:rsidR="00790292" w:rsidRPr="00790292">
        <w:rPr>
          <w:rFonts w:ascii="Arial" w:hAnsi="Arial" w:cs="Arial"/>
          <w:i/>
        </w:rPr>
        <w:t>,</w:t>
      </w:r>
      <w:r w:rsidRPr="00790292">
        <w:rPr>
          <w:rFonts w:ascii="Arial" w:hAnsi="Arial" w:cs="Arial"/>
          <w:i/>
        </w:rPr>
        <w:t xml:space="preserve"> provádějícími provoz na/z provozní míst</w:t>
      </w:r>
      <w:r w:rsidR="00790292">
        <w:rPr>
          <w:rFonts w:ascii="Arial" w:hAnsi="Arial" w:cs="Arial"/>
          <w:i/>
        </w:rPr>
        <w:t>a</w:t>
      </w:r>
      <w:r w:rsidRPr="00790292">
        <w:rPr>
          <w:rFonts w:ascii="Arial" w:hAnsi="Arial" w:cs="Arial"/>
          <w:i/>
        </w:rPr>
        <w:t xml:space="preserve"> HEMS</w:t>
      </w:r>
      <w:r w:rsidR="00790292">
        <w:rPr>
          <w:rFonts w:ascii="Arial" w:hAnsi="Arial" w:cs="Arial"/>
          <w:i/>
        </w:rPr>
        <w:t xml:space="preserve"> (primární zásahy), která jsou </w:t>
      </w:r>
      <w:r w:rsidRPr="00790292">
        <w:rPr>
          <w:rFonts w:ascii="Arial" w:hAnsi="Arial" w:cs="Arial"/>
          <w:i/>
        </w:rPr>
        <w:t>umístěn</w:t>
      </w:r>
      <w:r w:rsidR="00790292">
        <w:rPr>
          <w:rFonts w:ascii="Arial" w:hAnsi="Arial" w:cs="Arial"/>
          <w:i/>
        </w:rPr>
        <w:t>a v</w:t>
      </w:r>
      <w:r w:rsidR="00790292" w:rsidRPr="00790292">
        <w:rPr>
          <w:rFonts w:ascii="Arial" w:hAnsi="Arial" w:cs="Arial"/>
          <w:i/>
        </w:rPr>
        <w:t xml:space="preserve"> nehostinném prostředí</w:t>
      </w:r>
      <w:r w:rsidR="00790292">
        <w:rPr>
          <w:rFonts w:ascii="Arial" w:hAnsi="Arial" w:cs="Arial"/>
          <w:i/>
        </w:rPr>
        <w:t>,</w:t>
      </w:r>
      <w:r w:rsidR="00790292" w:rsidRPr="00790292">
        <w:rPr>
          <w:rFonts w:ascii="Arial" w:hAnsi="Arial" w:cs="Arial"/>
          <w:i/>
        </w:rPr>
        <w:t xml:space="preserve"> jsou vyňaty z povinnosti získat schválení</w:t>
      </w:r>
      <w:r w:rsidRPr="00790292">
        <w:rPr>
          <w:rFonts w:ascii="Arial" w:hAnsi="Arial" w:cs="Arial"/>
          <w:i/>
        </w:rPr>
        <w:t xml:space="preserve"> </w:t>
      </w:r>
      <w:r w:rsidR="00790292" w:rsidRPr="00790292">
        <w:rPr>
          <w:rFonts w:ascii="Arial" w:hAnsi="Arial" w:cs="Arial"/>
          <w:i/>
        </w:rPr>
        <w:t xml:space="preserve">podle </w:t>
      </w:r>
      <w:proofErr w:type="gramStart"/>
      <w:r w:rsidR="00790292" w:rsidRPr="00790292">
        <w:rPr>
          <w:rFonts w:ascii="Arial" w:hAnsi="Arial" w:cs="Arial"/>
          <w:i/>
        </w:rPr>
        <w:t>CAT.POL.</w:t>
      </w:r>
      <w:proofErr w:type="gramEnd"/>
      <w:r w:rsidR="00790292" w:rsidRPr="00790292">
        <w:rPr>
          <w:rFonts w:ascii="Arial" w:hAnsi="Arial" w:cs="Arial"/>
          <w:i/>
        </w:rPr>
        <w:t xml:space="preserve">H.305(a), pokud prokáží </w:t>
      </w:r>
      <w:r w:rsidR="00790292" w:rsidRPr="00D9042B">
        <w:rPr>
          <w:rFonts w:ascii="Arial" w:hAnsi="Arial" w:cs="Arial"/>
          <w:b/>
          <w:i/>
        </w:rPr>
        <w:t>soulad s CAT.POL.H.305(b)(2) a (b)(3)</w:t>
      </w:r>
      <w:r w:rsidR="00790292" w:rsidRPr="00790292">
        <w:rPr>
          <w:rFonts w:ascii="Arial" w:hAnsi="Arial" w:cs="Arial"/>
          <w:i/>
        </w:rPr>
        <w:t>.</w:t>
      </w:r>
      <w:r w:rsidR="00790292">
        <w:rPr>
          <w:rFonts w:ascii="Arial" w:hAnsi="Arial" w:cs="Arial"/>
          <w:i/>
        </w:rPr>
        <w:t xml:space="preserve"> V místě primárního zásahu nelze předem zajistit, že provoz bude proveden v souladu s PC1.</w:t>
      </w:r>
    </w:p>
    <w:p w:rsidR="00B932F0" w:rsidRDefault="00B932F0"/>
    <w:p w:rsidR="0042322D" w:rsidRDefault="0042322D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11304"/>
      </w:tblGrid>
      <w:tr w:rsidR="00423486" w:rsidTr="00AB5AA6">
        <w:tc>
          <w:tcPr>
            <w:tcW w:w="3828" w:type="dxa"/>
          </w:tcPr>
          <w:p w:rsidR="00AB5AA6" w:rsidRDefault="00AB5AA6" w:rsidP="00BB278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Provozovatel:</w:t>
            </w:r>
          </w:p>
          <w:p w:rsidR="00AB5AA6" w:rsidRDefault="00107AE2" w:rsidP="00BB2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  <w:p w:rsidR="00AB5AA6" w:rsidRDefault="00AB5AA6" w:rsidP="00BB278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AOC CZ - </w:t>
            </w:r>
            <w:r w:rsidR="00BB278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B278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BB2786">
              <w:rPr>
                <w:rFonts w:ascii="Arial" w:hAnsi="Arial" w:cs="Arial"/>
                <w:b/>
                <w:sz w:val="20"/>
                <w:szCs w:val="20"/>
              </w:rPr>
            </w:r>
            <w:r w:rsidR="00BB27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B278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B278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B278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B278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B278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B278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423486" w:rsidRPr="008B0339" w:rsidRDefault="00423486" w:rsidP="0042348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B0339">
              <w:rPr>
                <w:rFonts w:ascii="Arial" w:hAnsi="Arial" w:cs="Arial"/>
                <w:b/>
                <w:sz w:val="20"/>
                <w:szCs w:val="20"/>
              </w:rPr>
              <w:t xml:space="preserve">Typ vrtulníku / registrační </w:t>
            </w:r>
            <w:proofErr w:type="gramStart"/>
            <w:r w:rsidRPr="008B0339">
              <w:rPr>
                <w:rFonts w:ascii="Arial" w:hAnsi="Arial" w:cs="Arial"/>
                <w:b/>
                <w:sz w:val="20"/>
                <w:szCs w:val="20"/>
              </w:rPr>
              <w:t>značka</w:t>
            </w:r>
            <w:r w:rsidR="0042322D" w:rsidRPr="008B0339">
              <w:rPr>
                <w:rFonts w:ascii="Arial" w:hAnsi="Arial" w:cs="Arial"/>
                <w:b/>
                <w:sz w:val="20"/>
                <w:szCs w:val="20"/>
              </w:rPr>
              <w:t>(y)</w:t>
            </w:r>
            <w:r w:rsidRPr="008B0339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  <w:p w:rsidR="00AB5AA6" w:rsidRPr="00E63156" w:rsidRDefault="00BB2786" w:rsidP="00BB278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04" w:type="dxa"/>
          </w:tcPr>
          <w:p w:rsidR="00423486" w:rsidRPr="008B0339" w:rsidRDefault="00423486" w:rsidP="004D54F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B0339">
              <w:rPr>
                <w:rFonts w:ascii="Arial" w:hAnsi="Arial" w:cs="Arial"/>
                <w:b/>
                <w:sz w:val="20"/>
                <w:szCs w:val="20"/>
              </w:rPr>
              <w:t xml:space="preserve">Druh provozu: </w:t>
            </w:r>
            <w:r w:rsidR="00107A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107A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07AE2">
              <w:rPr>
                <w:rFonts w:ascii="Arial" w:hAnsi="Arial" w:cs="Arial"/>
                <w:b/>
                <w:sz w:val="20"/>
                <w:szCs w:val="20"/>
              </w:rPr>
            </w:r>
            <w:r w:rsidR="00107AE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07A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423486" w:rsidRPr="008B0339" w:rsidRDefault="00423486" w:rsidP="004D54F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B0339">
              <w:rPr>
                <w:rFonts w:ascii="Arial" w:hAnsi="Arial" w:cs="Arial"/>
                <w:b/>
                <w:sz w:val="20"/>
                <w:szCs w:val="20"/>
              </w:rPr>
              <w:t>Popis provozu:</w:t>
            </w:r>
            <w:r w:rsidR="00BB27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7A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107A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07AE2">
              <w:rPr>
                <w:rFonts w:ascii="Arial" w:hAnsi="Arial" w:cs="Arial"/>
                <w:b/>
                <w:sz w:val="20"/>
                <w:szCs w:val="20"/>
              </w:rPr>
            </w:r>
            <w:r w:rsidR="00107AE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07A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423486" w:rsidRDefault="00423486" w:rsidP="004D54F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23486" w:rsidRPr="00E63156" w:rsidRDefault="00423486" w:rsidP="004D54F2">
            <w:pPr>
              <w:spacing w:before="120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E63156">
              <w:rPr>
                <w:rFonts w:ascii="Arial" w:hAnsi="Arial" w:cs="Arial"/>
                <w:i/>
                <w:sz w:val="20"/>
                <w:szCs w:val="20"/>
                <w:u w:val="single"/>
              </w:rPr>
              <w:t>Poznámka:</w:t>
            </w:r>
          </w:p>
          <w:p w:rsidR="00423486" w:rsidRPr="00CE7400" w:rsidRDefault="00423486" w:rsidP="0042322D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63156">
              <w:rPr>
                <w:rFonts w:ascii="Arial" w:hAnsi="Arial" w:cs="Arial"/>
                <w:i/>
                <w:sz w:val="20"/>
                <w:szCs w:val="20"/>
              </w:rPr>
              <w:t xml:space="preserve">Provozovatel musí být schopen prokázat, že jeho postupy budou splňovat </w:t>
            </w:r>
            <w:r w:rsidR="0042322D">
              <w:rPr>
                <w:rFonts w:ascii="Arial" w:hAnsi="Arial" w:cs="Arial"/>
                <w:i/>
                <w:sz w:val="20"/>
                <w:szCs w:val="20"/>
              </w:rPr>
              <w:t>níže uvedené</w:t>
            </w:r>
            <w:r w:rsidRPr="00E63156">
              <w:rPr>
                <w:rFonts w:ascii="Arial" w:hAnsi="Arial" w:cs="Arial"/>
                <w:i/>
                <w:sz w:val="20"/>
                <w:szCs w:val="20"/>
              </w:rPr>
              <w:t xml:space="preserve"> požadavky pro každý </w:t>
            </w:r>
            <w:r>
              <w:rPr>
                <w:rFonts w:ascii="Arial" w:hAnsi="Arial" w:cs="Arial"/>
                <w:i/>
                <w:sz w:val="20"/>
                <w:szCs w:val="20"/>
              </w:rPr>
              <w:t>provozovaný typ vrtulníku</w:t>
            </w:r>
          </w:p>
        </w:tc>
      </w:tr>
    </w:tbl>
    <w:p w:rsidR="0042322D" w:rsidRPr="0042322D" w:rsidRDefault="0042322D">
      <w:pPr>
        <w:rPr>
          <w:sz w:val="6"/>
          <w:szCs w:val="6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53"/>
        <w:gridCol w:w="3838"/>
        <w:gridCol w:w="7257"/>
        <w:gridCol w:w="2784"/>
      </w:tblGrid>
      <w:tr w:rsidR="006E3F10" w:rsidTr="006E3F10"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B932F0" w:rsidRPr="00E63156" w:rsidRDefault="00B932F0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838" w:type="dxa"/>
            <w:shd w:val="clear" w:color="auto" w:fill="D9D9D9" w:themeFill="background1" w:themeFillShade="D9"/>
            <w:vAlign w:val="center"/>
          </w:tcPr>
          <w:p w:rsidR="00B932F0" w:rsidRPr="00E63156" w:rsidRDefault="00B932F0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POŽADAVEK</w:t>
            </w:r>
          </w:p>
        </w:tc>
        <w:tc>
          <w:tcPr>
            <w:tcW w:w="7257" w:type="dxa"/>
            <w:shd w:val="clear" w:color="auto" w:fill="D9D9D9" w:themeFill="background1" w:themeFillShade="D9"/>
            <w:vAlign w:val="center"/>
          </w:tcPr>
          <w:p w:rsidR="00B932F0" w:rsidRPr="00E63156" w:rsidRDefault="00B932F0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ZPŮSOB SPLNĚNÍ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:rsidR="00B932F0" w:rsidRPr="00E63156" w:rsidRDefault="00B932F0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ODKAZ NA PROKÁZÁNÍ SPLNĚNÍ</w:t>
            </w:r>
          </w:p>
        </w:tc>
      </w:tr>
      <w:tr w:rsidR="002573F7" w:rsidTr="006E3F10">
        <w:trPr>
          <w:trHeight w:val="680"/>
        </w:trPr>
        <w:tc>
          <w:tcPr>
            <w:tcW w:w="15132" w:type="dxa"/>
            <w:gridSpan w:val="4"/>
            <w:shd w:val="clear" w:color="auto" w:fill="C6D9F1" w:themeFill="text2" w:themeFillTint="33"/>
            <w:vAlign w:val="center"/>
          </w:tcPr>
          <w:p w:rsidR="002573F7" w:rsidRPr="0040581C" w:rsidRDefault="002573F7" w:rsidP="00E209DB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40581C">
              <w:rPr>
                <w:rFonts w:ascii="Arial" w:hAnsi="Arial" w:cs="Arial"/>
                <w:b/>
                <w:sz w:val="28"/>
                <w:szCs w:val="28"/>
              </w:rPr>
              <w:t>CAT.POL.</w:t>
            </w:r>
            <w:proofErr w:type="gramEnd"/>
            <w:r w:rsidRPr="0040581C">
              <w:rPr>
                <w:rFonts w:ascii="Arial" w:hAnsi="Arial" w:cs="Arial"/>
                <w:b/>
                <w:sz w:val="28"/>
                <w:szCs w:val="28"/>
              </w:rPr>
              <w:t>H.305(b)(1)     Posouzení rizik v souladu s AMC1 CAT.POL.H.305(b)</w:t>
            </w:r>
          </w:p>
        </w:tc>
      </w:tr>
      <w:tr w:rsidR="006E3F10" w:rsidTr="006E3F10">
        <w:tc>
          <w:tcPr>
            <w:tcW w:w="1253" w:type="dxa"/>
            <w:vAlign w:val="center"/>
          </w:tcPr>
          <w:p w:rsidR="00A12530" w:rsidRPr="00E63156" w:rsidRDefault="00A12530" w:rsidP="00A12530">
            <w:pPr>
              <w:rPr>
                <w:rFonts w:ascii="Arial" w:hAnsi="Arial" w:cs="Arial"/>
                <w:sz w:val="20"/>
                <w:szCs w:val="20"/>
              </w:rPr>
            </w:pPr>
            <w:r w:rsidRPr="00E63156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3838" w:type="dxa"/>
            <w:vAlign w:val="center"/>
          </w:tcPr>
          <w:p w:rsidR="00A12530" w:rsidRPr="00E63156" w:rsidRDefault="00A12530" w:rsidP="00ED52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63156">
              <w:rPr>
                <w:rFonts w:ascii="Arial" w:hAnsi="Arial" w:cs="Arial"/>
                <w:sz w:val="20"/>
                <w:szCs w:val="20"/>
              </w:rPr>
              <w:t xml:space="preserve">Zajistit vhodnou statistiku spolehlivosti motoru, </w:t>
            </w:r>
            <w:r w:rsidR="003016CE" w:rsidRPr="00E63156">
              <w:rPr>
                <w:rFonts w:ascii="Arial" w:hAnsi="Arial" w:cs="Arial"/>
                <w:sz w:val="20"/>
                <w:szCs w:val="20"/>
              </w:rPr>
              <w:t>která je příslušná pro typ vrtulníku a typ motoru</w:t>
            </w:r>
          </w:p>
        </w:tc>
        <w:tc>
          <w:tcPr>
            <w:tcW w:w="7257" w:type="dxa"/>
          </w:tcPr>
          <w:p w:rsidR="00A12530" w:rsidRPr="00E63156" w:rsidRDefault="00BB2786" w:rsidP="001A01F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A01F1">
              <w:rPr>
                <w:rFonts w:ascii="Arial" w:hAnsi="Arial" w:cs="Arial"/>
                <w:sz w:val="20"/>
                <w:szCs w:val="20"/>
              </w:rPr>
              <w:t> </w:t>
            </w:r>
            <w:r w:rsidR="001A01F1">
              <w:rPr>
                <w:rFonts w:ascii="Arial" w:hAnsi="Arial" w:cs="Arial"/>
                <w:sz w:val="20"/>
                <w:szCs w:val="20"/>
              </w:rPr>
              <w:t> </w:t>
            </w:r>
            <w:r w:rsidR="001A01F1">
              <w:rPr>
                <w:rFonts w:ascii="Arial" w:hAnsi="Arial" w:cs="Arial"/>
                <w:sz w:val="20"/>
                <w:szCs w:val="20"/>
              </w:rPr>
              <w:t> </w:t>
            </w:r>
            <w:r w:rsidR="001A01F1">
              <w:rPr>
                <w:rFonts w:ascii="Arial" w:hAnsi="Arial" w:cs="Arial"/>
                <w:sz w:val="20"/>
                <w:szCs w:val="20"/>
              </w:rPr>
              <w:t> </w:t>
            </w:r>
            <w:r w:rsidR="001A01F1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84" w:type="dxa"/>
          </w:tcPr>
          <w:p w:rsidR="00A12530" w:rsidRPr="00E63156" w:rsidRDefault="00BB2786" w:rsidP="00107AE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7AE2">
              <w:rPr>
                <w:rFonts w:ascii="Arial" w:hAnsi="Arial" w:cs="Arial"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sz w:val="20"/>
                <w:szCs w:val="20"/>
              </w:rPr>
              <w:t> </w:t>
            </w:r>
            <w:r w:rsidR="00107AE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F10" w:rsidTr="006E3F10">
        <w:tc>
          <w:tcPr>
            <w:tcW w:w="1253" w:type="dxa"/>
            <w:vAlign w:val="center"/>
          </w:tcPr>
          <w:p w:rsidR="003016CE" w:rsidRPr="00E63156" w:rsidRDefault="003016CE" w:rsidP="00A12530">
            <w:pPr>
              <w:rPr>
                <w:rFonts w:ascii="Arial" w:hAnsi="Arial" w:cs="Arial"/>
                <w:sz w:val="20"/>
                <w:szCs w:val="20"/>
              </w:rPr>
            </w:pPr>
            <w:r w:rsidRPr="00E63156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3838" w:type="dxa"/>
            <w:vAlign w:val="center"/>
          </w:tcPr>
          <w:p w:rsidR="003016CE" w:rsidRPr="00E63156" w:rsidRDefault="003016CE" w:rsidP="00ED52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63156">
              <w:rPr>
                <w:rFonts w:ascii="Arial" w:hAnsi="Arial" w:cs="Arial"/>
                <w:sz w:val="20"/>
                <w:szCs w:val="20"/>
              </w:rPr>
              <w:t xml:space="preserve">S výjimkou nových motorů by údaje uvedené v písmenu (a) měly ukazovat náhlou ztrátu výkonu ze sady událostí vysazení během letu (IFSD), které nepřesahují 1 na 100 000 hodin motoru v pětiletém pohybujícím se okně. </w:t>
            </w:r>
          </w:p>
          <w:p w:rsidR="003016CE" w:rsidRPr="00E63156" w:rsidRDefault="003016CE" w:rsidP="00ED526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63156">
              <w:rPr>
                <w:rFonts w:ascii="Arial" w:hAnsi="Arial" w:cs="Arial"/>
                <w:sz w:val="20"/>
                <w:szCs w:val="20"/>
              </w:rPr>
              <w:t>Míra, která převyšuje tuto hodnotu, avšak nepřesahuje 3 za 100 000 hodin motoru, může úřad přijmout po posouzení, které ukazuje trend zlepšování.</w:t>
            </w:r>
          </w:p>
        </w:tc>
        <w:tc>
          <w:tcPr>
            <w:tcW w:w="7257" w:type="dxa"/>
          </w:tcPr>
          <w:p w:rsidR="003016CE" w:rsidRPr="00E63156" w:rsidRDefault="00BB2786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4" w:type="dxa"/>
          </w:tcPr>
          <w:p w:rsidR="003016CE" w:rsidRPr="00E63156" w:rsidRDefault="00BB2786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F10" w:rsidTr="006E3F10">
        <w:tc>
          <w:tcPr>
            <w:tcW w:w="1253" w:type="dxa"/>
            <w:vAlign w:val="center"/>
          </w:tcPr>
          <w:p w:rsidR="003016CE" w:rsidRPr="00E63156" w:rsidRDefault="003016CE" w:rsidP="00A12530">
            <w:pPr>
              <w:rPr>
                <w:rFonts w:ascii="Arial" w:hAnsi="Arial" w:cs="Arial"/>
                <w:sz w:val="20"/>
                <w:szCs w:val="20"/>
              </w:rPr>
            </w:pPr>
            <w:r w:rsidRPr="00E63156"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3838" w:type="dxa"/>
            <w:vAlign w:val="center"/>
          </w:tcPr>
          <w:p w:rsidR="003016CE" w:rsidRPr="00E63156" w:rsidRDefault="003016CE" w:rsidP="00ED52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63156">
              <w:rPr>
                <w:rFonts w:ascii="Arial" w:hAnsi="Arial" w:cs="Arial"/>
                <w:sz w:val="20"/>
                <w:szCs w:val="20"/>
              </w:rPr>
              <w:t>Nové motory by měly být posouzeny případ od případu</w:t>
            </w:r>
          </w:p>
        </w:tc>
        <w:tc>
          <w:tcPr>
            <w:tcW w:w="7257" w:type="dxa"/>
          </w:tcPr>
          <w:p w:rsidR="003016CE" w:rsidRPr="00E63156" w:rsidRDefault="00BB2786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4" w:type="dxa"/>
          </w:tcPr>
          <w:p w:rsidR="003016CE" w:rsidRPr="00E63156" w:rsidRDefault="00BB2786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3F10" w:rsidTr="006E3F10">
        <w:tc>
          <w:tcPr>
            <w:tcW w:w="1253" w:type="dxa"/>
            <w:vAlign w:val="center"/>
          </w:tcPr>
          <w:p w:rsidR="003016CE" w:rsidRPr="00E63156" w:rsidRDefault="003016CE" w:rsidP="00A12530">
            <w:pPr>
              <w:rPr>
                <w:rFonts w:ascii="Arial" w:hAnsi="Arial" w:cs="Arial"/>
                <w:sz w:val="20"/>
                <w:szCs w:val="20"/>
              </w:rPr>
            </w:pPr>
            <w:r w:rsidRPr="00E63156"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3838" w:type="dxa"/>
            <w:vAlign w:val="center"/>
          </w:tcPr>
          <w:p w:rsidR="003016CE" w:rsidRPr="00E63156" w:rsidRDefault="003016CE" w:rsidP="000F13A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63156">
              <w:rPr>
                <w:rFonts w:ascii="Arial" w:hAnsi="Arial" w:cs="Arial"/>
                <w:sz w:val="20"/>
                <w:szCs w:val="20"/>
              </w:rPr>
              <w:t xml:space="preserve">Po počátečním vyhodnocení </w:t>
            </w:r>
            <w:r w:rsidR="00E63156" w:rsidRPr="00E63156">
              <w:rPr>
                <w:rFonts w:ascii="Arial" w:hAnsi="Arial" w:cs="Arial"/>
                <w:sz w:val="20"/>
                <w:szCs w:val="20"/>
              </w:rPr>
              <w:t>by měly být aktualizované statistické údaje periodicky přehodnocovány</w:t>
            </w:r>
            <w:r w:rsidR="0040581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A783C">
              <w:rPr>
                <w:rFonts w:ascii="Arial" w:hAnsi="Arial" w:cs="Arial"/>
                <w:sz w:val="20"/>
                <w:szCs w:val="20"/>
              </w:rPr>
              <w:t>Jakýkoliv nepříznivý trvalý trend bude vyžadovat okamžité vyhodnocení provedené provozovatelem po konzultaci s</w:t>
            </w:r>
            <w:r w:rsidR="000F13A1">
              <w:rPr>
                <w:rFonts w:ascii="Arial" w:hAnsi="Arial" w:cs="Arial"/>
                <w:sz w:val="20"/>
                <w:szCs w:val="20"/>
              </w:rPr>
              <w:t> ÚCL ČR</w:t>
            </w:r>
            <w:r w:rsidR="001A783C">
              <w:rPr>
                <w:rFonts w:ascii="Arial" w:hAnsi="Arial" w:cs="Arial"/>
                <w:sz w:val="20"/>
                <w:szCs w:val="20"/>
              </w:rPr>
              <w:t xml:space="preserve"> a dotčenými výrobci. Hodnocení může vést k uplatnění nápravných opatření, nebo provozních omezení.</w:t>
            </w:r>
            <w:r w:rsidR="00E63156" w:rsidRPr="00E631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57" w:type="dxa"/>
          </w:tcPr>
          <w:p w:rsidR="003016CE" w:rsidRPr="00E63156" w:rsidRDefault="00BB2786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4" w:type="dxa"/>
          </w:tcPr>
          <w:p w:rsidR="003016CE" w:rsidRPr="00E63156" w:rsidRDefault="00BB2786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61AB7" w:rsidRDefault="00361AB7"/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53"/>
        <w:gridCol w:w="3838"/>
        <w:gridCol w:w="7257"/>
        <w:gridCol w:w="2784"/>
      </w:tblGrid>
      <w:tr w:rsidR="0040581C" w:rsidTr="006E3F10"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40581C" w:rsidRPr="00E63156" w:rsidRDefault="0040581C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838" w:type="dxa"/>
            <w:shd w:val="clear" w:color="auto" w:fill="D9D9D9" w:themeFill="background1" w:themeFillShade="D9"/>
            <w:vAlign w:val="center"/>
          </w:tcPr>
          <w:p w:rsidR="0040581C" w:rsidRPr="00E63156" w:rsidRDefault="0040581C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POŽADAVEK</w:t>
            </w:r>
          </w:p>
        </w:tc>
        <w:tc>
          <w:tcPr>
            <w:tcW w:w="7257" w:type="dxa"/>
            <w:shd w:val="clear" w:color="auto" w:fill="D9D9D9" w:themeFill="background1" w:themeFillShade="D9"/>
            <w:vAlign w:val="center"/>
          </w:tcPr>
          <w:p w:rsidR="0040581C" w:rsidRPr="00E63156" w:rsidRDefault="0040581C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ZPŮSOB SPLNĚNÍ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:rsidR="0040581C" w:rsidRPr="00E63156" w:rsidRDefault="0040581C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ODKAZ NA PROKÁZÁNÍ SPLNĚNÍ</w:t>
            </w:r>
          </w:p>
        </w:tc>
      </w:tr>
      <w:tr w:rsidR="0040581C" w:rsidTr="006E3F10">
        <w:tc>
          <w:tcPr>
            <w:tcW w:w="1253" w:type="dxa"/>
            <w:vAlign w:val="center"/>
          </w:tcPr>
          <w:p w:rsidR="0040581C" w:rsidRPr="00E63156" w:rsidRDefault="00F774C9" w:rsidP="004D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3838" w:type="dxa"/>
            <w:vAlign w:val="center"/>
          </w:tcPr>
          <w:p w:rsidR="0040581C" w:rsidRPr="00E63156" w:rsidRDefault="00F774C9" w:rsidP="00ED52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Účelem tohoto odstavce je poskytnout návod, jak se určí náhlý ztrátový výkon v provozu</w:t>
            </w:r>
          </w:p>
        </w:tc>
        <w:tc>
          <w:tcPr>
            <w:tcW w:w="7257" w:type="dxa"/>
          </w:tcPr>
          <w:p w:rsidR="0040581C" w:rsidRPr="00E63156" w:rsidRDefault="00BB2786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4" w:type="dxa"/>
          </w:tcPr>
          <w:p w:rsidR="0040581C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581C" w:rsidTr="006E3F10">
        <w:tc>
          <w:tcPr>
            <w:tcW w:w="1253" w:type="dxa"/>
            <w:vAlign w:val="center"/>
          </w:tcPr>
          <w:p w:rsidR="0040581C" w:rsidRPr="00E63156" w:rsidRDefault="00F774C9" w:rsidP="00EF42E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(e)(1)</w:t>
            </w:r>
            <w:proofErr w:type="gramEnd"/>
          </w:p>
        </w:tc>
        <w:tc>
          <w:tcPr>
            <w:tcW w:w="3838" w:type="dxa"/>
            <w:vAlign w:val="center"/>
          </w:tcPr>
          <w:p w:rsidR="0040581C" w:rsidRPr="00E63156" w:rsidRDefault="00F774C9" w:rsidP="00ED52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úloh mezi držiteli typových certifikátů (TCH) vrtulníku a motoru</w:t>
            </w:r>
          </w:p>
        </w:tc>
        <w:tc>
          <w:tcPr>
            <w:tcW w:w="7257" w:type="dxa"/>
          </w:tcPr>
          <w:p w:rsidR="0040581C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4" w:type="dxa"/>
          </w:tcPr>
          <w:p w:rsidR="0040581C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42EF" w:rsidTr="006E3F10">
        <w:tc>
          <w:tcPr>
            <w:tcW w:w="1253" w:type="dxa"/>
            <w:vAlign w:val="center"/>
          </w:tcPr>
          <w:p w:rsidR="00EF42EF" w:rsidRDefault="00EF42EF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(e)(1)(i)</w:t>
            </w:r>
            <w:proofErr w:type="gramEnd"/>
          </w:p>
        </w:tc>
        <w:tc>
          <w:tcPr>
            <w:tcW w:w="3838" w:type="dxa"/>
            <w:vAlign w:val="center"/>
          </w:tcPr>
          <w:p w:rsidR="00EF42EF" w:rsidRDefault="00EF42EF" w:rsidP="00ED52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Poskytnutí dokladů, které stanovují náhlou ztrátu výkonu motoru při provozu instalace vrtulník/motor; </w:t>
            </w:r>
          </w:p>
          <w:p w:rsidR="00EF42EF" w:rsidRDefault="00EF42EF" w:rsidP="00ED526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TCH motoru, nebo TCH vrtulníku</w:t>
            </w:r>
            <w:r w:rsidR="00370969">
              <w:rPr>
                <w:rFonts w:ascii="Arial" w:hAnsi="Arial" w:cs="Arial"/>
                <w:sz w:val="20"/>
                <w:szCs w:val="20"/>
              </w:rPr>
              <w:t xml:space="preserve"> by měl sdílet s úřadem státu provozovatele </w:t>
            </w:r>
            <w:r w:rsidR="00DC3564">
              <w:rPr>
                <w:rFonts w:ascii="Arial" w:hAnsi="Arial" w:cs="Arial"/>
                <w:sz w:val="20"/>
                <w:szCs w:val="20"/>
              </w:rPr>
              <w:t xml:space="preserve">– ÚCL ČR </w:t>
            </w:r>
            <w:r w:rsidR="00370969">
              <w:rPr>
                <w:rFonts w:ascii="Arial" w:hAnsi="Arial" w:cs="Arial"/>
                <w:sz w:val="20"/>
                <w:szCs w:val="20"/>
              </w:rPr>
              <w:t xml:space="preserve">příslušné </w:t>
            </w:r>
            <w:r w:rsidR="00B87059">
              <w:rPr>
                <w:rFonts w:ascii="Arial" w:hAnsi="Arial" w:cs="Arial"/>
                <w:sz w:val="20"/>
                <w:szCs w:val="20"/>
              </w:rPr>
              <w:t>analýzy</w:t>
            </w:r>
            <w:r w:rsidR="0037096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257" w:type="dxa"/>
          </w:tcPr>
          <w:p w:rsidR="00EF42EF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4" w:type="dxa"/>
          </w:tcPr>
          <w:p w:rsidR="00EF42EF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581C" w:rsidTr="006E3F10">
        <w:tc>
          <w:tcPr>
            <w:tcW w:w="1253" w:type="dxa"/>
            <w:vAlign w:val="center"/>
          </w:tcPr>
          <w:p w:rsidR="0040581C" w:rsidRPr="00E63156" w:rsidRDefault="00F774C9" w:rsidP="003709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</w:t>
            </w:r>
            <w:r w:rsidR="0037096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)(ii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38" w:type="dxa"/>
            <w:vAlign w:val="center"/>
          </w:tcPr>
          <w:p w:rsidR="0040581C" w:rsidRPr="00E63156" w:rsidRDefault="00F774C9" w:rsidP="00ED52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TCH motoru by měl poskytnout TCH vrtulníku dokument obsahující seznam událostí ztráty výkonu motoru v provozu, faktor použitelnosti pro každou událost (pokud je použit) a předpoklady týkající se účinnosti jakýchkoli provedených nápravných opatření (je-li použit)  </w:t>
            </w:r>
          </w:p>
        </w:tc>
        <w:tc>
          <w:tcPr>
            <w:tcW w:w="7257" w:type="dxa"/>
          </w:tcPr>
          <w:p w:rsidR="0040581C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4" w:type="dxa"/>
          </w:tcPr>
          <w:p w:rsidR="0040581C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581C" w:rsidTr="006E3F10">
        <w:tc>
          <w:tcPr>
            <w:tcW w:w="1253" w:type="dxa"/>
            <w:vAlign w:val="center"/>
          </w:tcPr>
          <w:p w:rsidR="0040581C" w:rsidRPr="00E63156" w:rsidRDefault="00370969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(e)(1)(iii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38" w:type="dxa"/>
            <w:vAlign w:val="center"/>
          </w:tcPr>
          <w:p w:rsidR="0040581C" w:rsidRDefault="00370969" w:rsidP="00ED526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TCH motoru, nebo vrtulníku by měl poskytnout úřadu státu provozovatele</w:t>
            </w:r>
            <w:r w:rsidR="00DC3564">
              <w:rPr>
                <w:rFonts w:ascii="Arial" w:hAnsi="Arial" w:cs="Arial"/>
                <w:sz w:val="20"/>
                <w:szCs w:val="20"/>
              </w:rPr>
              <w:t xml:space="preserve"> – ÚCL ČR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dokumenty s detailními </w:t>
            </w:r>
            <w:r w:rsidR="003C2523">
              <w:rPr>
                <w:rFonts w:ascii="Arial" w:hAnsi="Arial" w:cs="Arial"/>
                <w:sz w:val="20"/>
                <w:szCs w:val="20"/>
              </w:rPr>
              <w:t xml:space="preserve">následujícími </w:t>
            </w:r>
            <w:r>
              <w:rPr>
                <w:rFonts w:ascii="Arial" w:hAnsi="Arial" w:cs="Arial"/>
                <w:sz w:val="20"/>
                <w:szCs w:val="20"/>
              </w:rPr>
              <w:t>výpočty</w:t>
            </w:r>
            <w:r w:rsidR="003C252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9042B" w:rsidRDefault="00D9042B" w:rsidP="00ED526D">
            <w:pPr>
              <w:pStyle w:val="Odstavecseseznamem"/>
              <w:numPr>
                <w:ilvl w:val="0"/>
                <w:numId w:val="6"/>
              </w:numPr>
              <w:spacing w:before="60"/>
              <w:ind w:left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události způsobené motorem a události způsobené instalací motoru </w:t>
            </w:r>
          </w:p>
          <w:p w:rsidR="00D9042B" w:rsidRDefault="00D9042B" w:rsidP="00ED526D">
            <w:pPr>
              <w:pStyle w:val="Odstavecseseznamem"/>
              <w:numPr>
                <w:ilvl w:val="0"/>
                <w:numId w:val="6"/>
              </w:numPr>
              <w:spacing w:before="6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faktor použitelnosti pro každou událost (pokud se používá), předpoklady týkající se účinnosti jakýchkoli nápravných opatření prováděných na motoru a na vrtulníku (pokud jsou používány)</w:t>
            </w:r>
          </w:p>
          <w:p w:rsidR="00ED526D" w:rsidRPr="00D9042B" w:rsidRDefault="00ED526D" w:rsidP="00ED526D">
            <w:pPr>
              <w:pStyle w:val="Odstavecseseznamem"/>
              <w:numPr>
                <w:ilvl w:val="0"/>
                <w:numId w:val="6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výpočty poměru ztráty výkonu motoru</w:t>
            </w:r>
          </w:p>
        </w:tc>
        <w:tc>
          <w:tcPr>
            <w:tcW w:w="7257" w:type="dxa"/>
          </w:tcPr>
          <w:p w:rsidR="0040581C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84" w:type="dxa"/>
          </w:tcPr>
          <w:p w:rsidR="0040581C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D526D" w:rsidRDefault="00ED526D"/>
    <w:p w:rsidR="0042322D" w:rsidRDefault="0042322D"/>
    <w:p w:rsidR="00361AB7" w:rsidRDefault="00361AB7"/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53"/>
        <w:gridCol w:w="3838"/>
        <w:gridCol w:w="7257"/>
        <w:gridCol w:w="2778"/>
      </w:tblGrid>
      <w:tr w:rsidR="00ED526D" w:rsidRPr="00E63156" w:rsidTr="006E3F10"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ED526D" w:rsidRPr="00E63156" w:rsidRDefault="00ED526D" w:rsidP="00ED52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838" w:type="dxa"/>
            <w:shd w:val="clear" w:color="auto" w:fill="D9D9D9" w:themeFill="background1" w:themeFillShade="D9"/>
            <w:vAlign w:val="center"/>
          </w:tcPr>
          <w:p w:rsidR="00ED526D" w:rsidRPr="00E63156" w:rsidRDefault="00ED526D" w:rsidP="00ED52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POŽADAVEK</w:t>
            </w:r>
          </w:p>
        </w:tc>
        <w:tc>
          <w:tcPr>
            <w:tcW w:w="7257" w:type="dxa"/>
            <w:shd w:val="clear" w:color="auto" w:fill="D9D9D9" w:themeFill="background1" w:themeFillShade="D9"/>
            <w:vAlign w:val="center"/>
          </w:tcPr>
          <w:p w:rsidR="00ED526D" w:rsidRPr="00E63156" w:rsidRDefault="00ED526D" w:rsidP="00ED52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ZPŮSOB SPLNĚNÍ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:rsidR="00ED526D" w:rsidRPr="00E63156" w:rsidRDefault="00ED526D" w:rsidP="00ED52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ODKAZ NA PROKÁZÁNÍ SPLNĚNÍ</w:t>
            </w:r>
          </w:p>
        </w:tc>
      </w:tr>
      <w:tr w:rsidR="00ED526D" w:rsidTr="006E3F10">
        <w:tc>
          <w:tcPr>
            <w:tcW w:w="1253" w:type="dxa"/>
            <w:vAlign w:val="center"/>
          </w:tcPr>
          <w:p w:rsidR="00ED526D" w:rsidRDefault="00ED526D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(e)(2)</w:t>
            </w:r>
            <w:proofErr w:type="gramEnd"/>
          </w:p>
        </w:tc>
        <w:tc>
          <w:tcPr>
            <w:tcW w:w="3838" w:type="dxa"/>
            <w:vAlign w:val="center"/>
          </w:tcPr>
          <w:p w:rsidR="00ED526D" w:rsidRPr="00ED526D" w:rsidRDefault="00ED526D" w:rsidP="00ED526D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D526D">
              <w:rPr>
                <w:rFonts w:ascii="Arial" w:hAnsi="Arial" w:cs="Arial"/>
                <w:b/>
                <w:sz w:val="20"/>
                <w:szCs w:val="20"/>
              </w:rPr>
              <w:t>DOKUMENTACE</w:t>
            </w:r>
          </w:p>
          <w:p w:rsidR="00ED526D" w:rsidRDefault="00ED526D" w:rsidP="007345C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Následující dokumentace musí být aktualizována každý rok:</w:t>
            </w:r>
          </w:p>
        </w:tc>
        <w:tc>
          <w:tcPr>
            <w:tcW w:w="7257" w:type="dxa"/>
          </w:tcPr>
          <w:p w:rsidR="00ED526D" w:rsidRPr="00E63156" w:rsidRDefault="004D54F2" w:rsidP="00D6562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562C">
              <w:rPr>
                <w:rFonts w:ascii="Arial" w:hAnsi="Arial" w:cs="Arial"/>
                <w:sz w:val="20"/>
                <w:szCs w:val="20"/>
              </w:rPr>
              <w:t> </w:t>
            </w:r>
            <w:r w:rsidR="00D6562C">
              <w:rPr>
                <w:rFonts w:ascii="Arial" w:hAnsi="Arial" w:cs="Arial"/>
                <w:sz w:val="20"/>
                <w:szCs w:val="20"/>
              </w:rPr>
              <w:t> </w:t>
            </w:r>
            <w:r w:rsidR="00D6562C">
              <w:rPr>
                <w:rFonts w:ascii="Arial" w:hAnsi="Arial" w:cs="Arial"/>
                <w:sz w:val="20"/>
                <w:szCs w:val="20"/>
              </w:rPr>
              <w:t> </w:t>
            </w:r>
            <w:r w:rsidR="00D6562C">
              <w:rPr>
                <w:rFonts w:ascii="Arial" w:hAnsi="Arial" w:cs="Arial"/>
                <w:sz w:val="20"/>
                <w:szCs w:val="20"/>
              </w:rPr>
              <w:t> </w:t>
            </w:r>
            <w:r w:rsidR="00D6562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ED526D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26D" w:rsidTr="006E3F10">
        <w:tc>
          <w:tcPr>
            <w:tcW w:w="1253" w:type="dxa"/>
            <w:vAlign w:val="center"/>
          </w:tcPr>
          <w:p w:rsidR="00ED526D" w:rsidRDefault="00ED526D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(e)(2)(i)</w:t>
            </w:r>
            <w:proofErr w:type="gramEnd"/>
          </w:p>
        </w:tc>
        <w:tc>
          <w:tcPr>
            <w:tcW w:w="3838" w:type="dxa"/>
            <w:vAlign w:val="center"/>
          </w:tcPr>
          <w:p w:rsidR="00ED526D" w:rsidRDefault="007345CA" w:rsidP="007345C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D526D">
              <w:rPr>
                <w:rFonts w:ascii="Arial" w:hAnsi="Arial" w:cs="Arial"/>
                <w:sz w:val="20"/>
                <w:szCs w:val="20"/>
              </w:rPr>
              <w:t xml:space="preserve">okument s podrobnou metodikou a výpočty, které jsou zasílány úřadu státu </w:t>
            </w:r>
            <w:r>
              <w:rPr>
                <w:rFonts w:ascii="Arial" w:hAnsi="Arial" w:cs="Arial"/>
                <w:sz w:val="20"/>
                <w:szCs w:val="20"/>
              </w:rPr>
              <w:t>konstrukce motoru/vrtulníku</w:t>
            </w:r>
            <w:r w:rsidR="00ED52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57" w:type="dxa"/>
          </w:tcPr>
          <w:p w:rsidR="00ED526D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ED526D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45CA" w:rsidTr="006E3F10">
        <w:tc>
          <w:tcPr>
            <w:tcW w:w="1253" w:type="dxa"/>
            <w:vAlign w:val="center"/>
          </w:tcPr>
          <w:p w:rsidR="007345CA" w:rsidRDefault="007345CA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(e)(2)(ii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38" w:type="dxa"/>
            <w:vAlign w:val="center"/>
          </w:tcPr>
          <w:p w:rsidR="007345CA" w:rsidRDefault="007345CA" w:rsidP="007345C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souhrnný dokument s výsledky výpočtů, které jsou k dispozici na vyžádání každému provoznímu úřadu </w:t>
            </w:r>
          </w:p>
        </w:tc>
        <w:tc>
          <w:tcPr>
            <w:tcW w:w="7257" w:type="dxa"/>
          </w:tcPr>
          <w:p w:rsidR="007345CA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7345CA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45CA" w:rsidTr="006E3F10">
        <w:tc>
          <w:tcPr>
            <w:tcW w:w="1253" w:type="dxa"/>
            <w:vAlign w:val="center"/>
          </w:tcPr>
          <w:p w:rsidR="007345CA" w:rsidRDefault="007345CA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(e)(2)(iii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38" w:type="dxa"/>
            <w:vAlign w:val="center"/>
          </w:tcPr>
          <w:p w:rsidR="007345CA" w:rsidRDefault="00755CE7" w:rsidP="007345C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servisní </w:t>
            </w:r>
            <w:r w:rsidR="007345CA">
              <w:rPr>
                <w:rFonts w:ascii="Arial" w:hAnsi="Arial" w:cs="Arial"/>
                <w:sz w:val="20"/>
                <w:szCs w:val="20"/>
              </w:rPr>
              <w:t xml:space="preserve">dopis o poskytování služeb, který stanoví způsobilost k provozu a stanovuje odpovídající požadovanou konfiguraci pro provozovatele   </w:t>
            </w:r>
          </w:p>
        </w:tc>
        <w:tc>
          <w:tcPr>
            <w:tcW w:w="7257" w:type="dxa"/>
          </w:tcPr>
          <w:p w:rsidR="007345CA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7345CA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744D" w:rsidTr="006E3F10">
        <w:tc>
          <w:tcPr>
            <w:tcW w:w="1253" w:type="dxa"/>
            <w:vAlign w:val="center"/>
          </w:tcPr>
          <w:p w:rsidR="0021744D" w:rsidRDefault="0021744D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(e)(3)</w:t>
            </w:r>
            <w:proofErr w:type="gramEnd"/>
          </w:p>
        </w:tc>
        <w:tc>
          <w:tcPr>
            <w:tcW w:w="3838" w:type="dxa"/>
            <w:vAlign w:val="center"/>
          </w:tcPr>
          <w:p w:rsidR="0021744D" w:rsidRPr="0021744D" w:rsidRDefault="0021744D" w:rsidP="007345C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1744D">
              <w:rPr>
                <w:rFonts w:ascii="Arial" w:hAnsi="Arial" w:cs="Arial"/>
                <w:b/>
                <w:sz w:val="20"/>
                <w:szCs w:val="20"/>
              </w:rPr>
              <w:t>DEFINICE NÁHLÉ ZTRÁTY VÝKONU MOTORU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 PROVOZU</w:t>
            </w:r>
          </w:p>
          <w:p w:rsidR="0021744D" w:rsidRDefault="0021744D" w:rsidP="007345C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náhlá ztráta výkonu motoru v provozu je:</w:t>
            </w:r>
          </w:p>
          <w:p w:rsidR="0021744D" w:rsidRDefault="0021744D" w:rsidP="0021744D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340" w:hanging="29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větší než 30% z výkonu pro vzlet</w:t>
            </w:r>
          </w:p>
          <w:p w:rsidR="0021744D" w:rsidRDefault="0021744D" w:rsidP="0021744D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340" w:hanging="29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vyskytující se během provozu</w:t>
            </w:r>
          </w:p>
          <w:p w:rsidR="0021744D" w:rsidRPr="0021744D" w:rsidRDefault="0021744D" w:rsidP="0021744D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340" w:hanging="2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bez včasného srozumitelného varování </w:t>
            </w:r>
            <w:r w:rsidR="00325CB8">
              <w:rPr>
                <w:rFonts w:ascii="Arial" w:hAnsi="Arial" w:cs="Arial"/>
                <w:sz w:val="20"/>
                <w:szCs w:val="20"/>
              </w:rPr>
              <w:t xml:space="preserve">pro poskytnutí času </w:t>
            </w:r>
            <w:r>
              <w:rPr>
                <w:rFonts w:ascii="Arial" w:hAnsi="Arial" w:cs="Arial"/>
                <w:sz w:val="20"/>
                <w:szCs w:val="20"/>
              </w:rPr>
              <w:t xml:space="preserve">k provedení odpovídajících úkonů pilotem </w:t>
            </w:r>
          </w:p>
        </w:tc>
        <w:tc>
          <w:tcPr>
            <w:tcW w:w="7257" w:type="dxa"/>
          </w:tcPr>
          <w:p w:rsidR="0021744D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21744D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25CB8" w:rsidTr="006E3F10">
        <w:tc>
          <w:tcPr>
            <w:tcW w:w="1253" w:type="dxa"/>
            <w:vAlign w:val="center"/>
          </w:tcPr>
          <w:p w:rsidR="00325CB8" w:rsidRDefault="00325CB8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(e)(4)</w:t>
            </w:r>
            <w:proofErr w:type="gramEnd"/>
          </w:p>
        </w:tc>
        <w:tc>
          <w:tcPr>
            <w:tcW w:w="3838" w:type="dxa"/>
            <w:vAlign w:val="center"/>
          </w:tcPr>
          <w:p w:rsidR="00325CB8" w:rsidRDefault="00325CB8" w:rsidP="007345C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DATABÁZE DOKUMENTACE</w:t>
            </w:r>
          </w:p>
          <w:p w:rsidR="00325CB8" w:rsidRDefault="00325CB8" w:rsidP="00325C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Každá ztráta výkonu musí být zdokumentována TCH motoru a/nebo TCH vrtulníku, musí být uvedeno: </w:t>
            </w:r>
          </w:p>
          <w:p w:rsidR="00325CB8" w:rsidRDefault="00325CB8" w:rsidP="00AE3402">
            <w:pPr>
              <w:pStyle w:val="Odstavecseseznamem"/>
              <w:numPr>
                <w:ilvl w:val="0"/>
                <w:numId w:val="8"/>
              </w:numPr>
              <w:spacing w:before="60" w:after="60"/>
              <w:ind w:left="340" w:hanging="29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protokolu o incidentu</w:t>
            </w:r>
          </w:p>
          <w:p w:rsidR="00325CB8" w:rsidRDefault="00325CB8" w:rsidP="00AE3402">
            <w:pPr>
              <w:pStyle w:val="Odstavecseseznamem"/>
              <w:numPr>
                <w:ilvl w:val="0"/>
                <w:numId w:val="8"/>
              </w:numPr>
              <w:spacing w:before="60" w:after="60"/>
              <w:ind w:left="340" w:hanging="29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motoru</w:t>
            </w:r>
          </w:p>
          <w:p w:rsidR="00325CB8" w:rsidRDefault="00325CB8" w:rsidP="00AE3402">
            <w:pPr>
              <w:pStyle w:val="Odstavecseseznamem"/>
              <w:numPr>
                <w:ilvl w:val="0"/>
                <w:numId w:val="8"/>
              </w:numPr>
              <w:spacing w:before="60" w:after="60"/>
              <w:ind w:left="340" w:hanging="29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sériové číslo motoru</w:t>
            </w:r>
          </w:p>
          <w:p w:rsidR="00325CB8" w:rsidRDefault="00325CB8" w:rsidP="00AE3402">
            <w:pPr>
              <w:pStyle w:val="Odstavecseseznamem"/>
              <w:numPr>
                <w:ilvl w:val="0"/>
                <w:numId w:val="8"/>
              </w:numPr>
              <w:spacing w:before="60" w:after="60"/>
              <w:ind w:left="340" w:hanging="29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sériové číslo vrtulníku</w:t>
            </w:r>
          </w:p>
          <w:p w:rsidR="00325CB8" w:rsidRPr="00AE3402" w:rsidRDefault="00AE3402" w:rsidP="00AE3402">
            <w:pPr>
              <w:pStyle w:val="Odstavecseseznamem"/>
              <w:numPr>
                <w:ilvl w:val="0"/>
                <w:numId w:val="8"/>
              </w:numPr>
              <w:spacing w:before="60" w:after="60"/>
              <w:ind w:left="340" w:hanging="29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incidentu</w:t>
            </w:r>
          </w:p>
        </w:tc>
        <w:tc>
          <w:tcPr>
            <w:tcW w:w="7257" w:type="dxa"/>
          </w:tcPr>
          <w:p w:rsidR="00325CB8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325CB8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E3402" w:rsidRDefault="00AE3402"/>
    <w:p w:rsidR="00361AB7" w:rsidRDefault="00361AB7"/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06"/>
        <w:gridCol w:w="3838"/>
        <w:gridCol w:w="7257"/>
        <w:gridCol w:w="2778"/>
      </w:tblGrid>
      <w:tr w:rsidR="00AE3402" w:rsidRPr="00E63156" w:rsidTr="006E3F10"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AE3402" w:rsidRPr="00E63156" w:rsidRDefault="00AE3402" w:rsidP="00AE34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838" w:type="dxa"/>
            <w:shd w:val="clear" w:color="auto" w:fill="D9D9D9" w:themeFill="background1" w:themeFillShade="D9"/>
            <w:vAlign w:val="center"/>
          </w:tcPr>
          <w:p w:rsidR="00AE3402" w:rsidRPr="00E63156" w:rsidRDefault="00AE3402" w:rsidP="00AE34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POŽADAVEK</w:t>
            </w:r>
          </w:p>
        </w:tc>
        <w:tc>
          <w:tcPr>
            <w:tcW w:w="7257" w:type="dxa"/>
            <w:shd w:val="clear" w:color="auto" w:fill="D9D9D9" w:themeFill="background1" w:themeFillShade="D9"/>
            <w:vAlign w:val="center"/>
          </w:tcPr>
          <w:p w:rsidR="00AE3402" w:rsidRPr="00E63156" w:rsidRDefault="00AE3402" w:rsidP="00AE34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ZPŮSOB SPLNĚNÍ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:rsidR="00AE3402" w:rsidRPr="00E63156" w:rsidRDefault="00AE3402" w:rsidP="00AE34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ODKAZ NA PROKÁZÁNÍ SPLNĚNÍ</w:t>
            </w:r>
          </w:p>
        </w:tc>
      </w:tr>
      <w:tr w:rsidR="00AE3402" w:rsidTr="006E3F10">
        <w:tc>
          <w:tcPr>
            <w:tcW w:w="1306" w:type="dxa"/>
            <w:vAlign w:val="center"/>
          </w:tcPr>
          <w:p w:rsidR="00AE3402" w:rsidRDefault="00AE3402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(e)(4)</w:t>
            </w:r>
            <w:proofErr w:type="gramEnd"/>
          </w:p>
          <w:p w:rsidR="00DC3564" w:rsidRDefault="00DC3564" w:rsidP="004D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pokračování</w:t>
            </w:r>
          </w:p>
        </w:tc>
        <w:tc>
          <w:tcPr>
            <w:tcW w:w="3838" w:type="dxa"/>
            <w:vAlign w:val="center"/>
          </w:tcPr>
          <w:p w:rsidR="00AE3402" w:rsidRDefault="00AE3402" w:rsidP="00AE3402">
            <w:pPr>
              <w:spacing w:before="60" w:after="60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(vi) typ události (požadované IFSD, nepožadované IFSD)</w:t>
            </w:r>
          </w:p>
          <w:p w:rsidR="00AE3402" w:rsidRDefault="00AE3402" w:rsidP="00AE3402">
            <w:pPr>
              <w:spacing w:before="60" w:after="60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(vii) předpokládaná příčina</w:t>
            </w:r>
          </w:p>
          <w:p w:rsidR="00AE3402" w:rsidRDefault="00AE3402" w:rsidP="00AE3402">
            <w:pPr>
              <w:spacing w:before="60" w:after="60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AE340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viii) faktor použitelnosti, je-li použit</w:t>
            </w:r>
          </w:p>
          <w:p w:rsidR="00AE3402" w:rsidRPr="00AE3402" w:rsidRDefault="00AE3402" w:rsidP="00AE3402">
            <w:pPr>
              <w:spacing w:before="60" w:after="60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(ix) </w:t>
            </w:r>
            <w:r w:rsidR="0035351B">
              <w:rPr>
                <w:rFonts w:ascii="Arial" w:hAnsi="Arial" w:cs="Arial"/>
                <w:sz w:val="20"/>
                <w:szCs w:val="20"/>
              </w:rPr>
              <w:t>referenční a předpokládaná účinnost nápravných opatření, která budou použita (pokud existují)</w:t>
            </w:r>
          </w:p>
        </w:tc>
        <w:tc>
          <w:tcPr>
            <w:tcW w:w="7257" w:type="dxa"/>
          </w:tcPr>
          <w:p w:rsidR="00AE3402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AE3402" w:rsidRPr="00E63156" w:rsidRDefault="004D54F2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47C6C" w:rsidTr="009E6D1A">
        <w:trPr>
          <w:trHeight w:val="6589"/>
        </w:trPr>
        <w:tc>
          <w:tcPr>
            <w:tcW w:w="1306" w:type="dxa"/>
            <w:vAlign w:val="center"/>
          </w:tcPr>
          <w:p w:rsidR="00147C6C" w:rsidRDefault="00147C6C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(e)(5)</w:t>
            </w:r>
            <w:proofErr w:type="gramEnd"/>
          </w:p>
        </w:tc>
        <w:tc>
          <w:tcPr>
            <w:tcW w:w="3838" w:type="dxa"/>
            <w:vAlign w:val="center"/>
          </w:tcPr>
          <w:p w:rsidR="00147C6C" w:rsidRPr="0035351B" w:rsidRDefault="00147C6C" w:rsidP="0035351B">
            <w:pPr>
              <w:spacing w:before="60" w:after="60"/>
              <w:ind w:left="340" w:hanging="340"/>
              <w:rPr>
                <w:rFonts w:ascii="Arial" w:hAnsi="Arial" w:cs="Arial"/>
                <w:b/>
                <w:sz w:val="20"/>
                <w:szCs w:val="20"/>
              </w:rPr>
            </w:pPr>
            <w:r w:rsidRPr="0035351B">
              <w:rPr>
                <w:rFonts w:ascii="Arial" w:hAnsi="Arial" w:cs="Arial"/>
                <w:b/>
                <w:sz w:val="20"/>
                <w:szCs w:val="20"/>
              </w:rPr>
              <w:t>METODIKA VÝPOČTŮ</w:t>
            </w:r>
          </w:p>
          <w:p w:rsidR="00147C6C" w:rsidRDefault="00147C6C" w:rsidP="0035351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Různé metody pro výpočet ztráty výkonu motoru, které byly přijaty úřady.</w:t>
            </w:r>
          </w:p>
          <w:p w:rsidR="00147C6C" w:rsidRPr="0035351B" w:rsidRDefault="00147C6C" w:rsidP="002D3584">
            <w:pPr>
              <w:spacing w:before="24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35351B">
              <w:rPr>
                <w:rFonts w:ascii="Arial" w:hAnsi="Arial" w:cs="Arial"/>
                <w:i/>
                <w:sz w:val="20"/>
                <w:szCs w:val="20"/>
              </w:rPr>
              <w:t>Příklad metodiky.</w:t>
            </w:r>
          </w:p>
          <w:p w:rsidR="00147C6C" w:rsidRPr="002D3584" w:rsidRDefault="00147C6C" w:rsidP="0012226E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340" w:hanging="294"/>
              <w:rPr>
                <w:rFonts w:ascii="Arial" w:hAnsi="Arial" w:cs="Arial"/>
                <w:i/>
                <w:sz w:val="20"/>
                <w:szCs w:val="20"/>
              </w:rPr>
            </w:pPr>
            <w:r w:rsidRPr="002D3584">
              <w:rPr>
                <w:rFonts w:ascii="Arial" w:hAnsi="Arial" w:cs="Arial"/>
                <w:i/>
                <w:sz w:val="20"/>
                <w:szCs w:val="20"/>
              </w:rPr>
              <w:t>události vyplývající:</w:t>
            </w:r>
          </w:p>
          <w:p w:rsidR="00147C6C" w:rsidRPr="002D3584" w:rsidRDefault="00147C6C" w:rsidP="0012226E">
            <w:pPr>
              <w:pStyle w:val="Odstavecseseznamem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D3584">
              <w:rPr>
                <w:rFonts w:ascii="Arial" w:hAnsi="Arial" w:cs="Arial"/>
                <w:i/>
                <w:sz w:val="20"/>
                <w:szCs w:val="20"/>
              </w:rPr>
              <w:t>z neznámých příčin (nebyly nalezeny, nebo byly zničeny – nezdokumentované, nebo neprokázané prohlášení</w:t>
            </w:r>
          </w:p>
          <w:p w:rsidR="00147C6C" w:rsidRPr="002D3584" w:rsidRDefault="00147C6C" w:rsidP="00DA7AAD">
            <w:pPr>
              <w:pStyle w:val="Odstavecseseznamem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D3584">
              <w:rPr>
                <w:rFonts w:ascii="Arial" w:hAnsi="Arial" w:cs="Arial"/>
                <w:i/>
                <w:sz w:val="20"/>
                <w:szCs w:val="20"/>
              </w:rPr>
              <w:t>pokud motor, nebo jeho součásti nebyly zkoumány (například když zákazník nevrátil motor)</w:t>
            </w:r>
          </w:p>
          <w:p w:rsidR="00147C6C" w:rsidRPr="00912A03" w:rsidRDefault="00147C6C" w:rsidP="00147C6C">
            <w:pPr>
              <w:pStyle w:val="Odstavecseseznamem"/>
              <w:numPr>
                <w:ilvl w:val="0"/>
                <w:numId w:val="10"/>
              </w:numPr>
              <w:spacing w:before="60" w:after="60"/>
              <w:ind w:left="402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D3584">
              <w:rPr>
                <w:rFonts w:ascii="Arial" w:hAnsi="Arial" w:cs="Arial"/>
                <w:i/>
                <w:sz w:val="20"/>
                <w:szCs w:val="20"/>
              </w:rPr>
              <w:t>nevhodné, nebo netypické použití (provoz nebo údržba) vrtulníku, nebo motoru se nepočítá za náhlou ztrátu výkonu motoru v provozu a činitel použitelnosti je 0%</w:t>
            </w:r>
          </w:p>
          <w:p w:rsidR="00147C6C" w:rsidRPr="002D3584" w:rsidRDefault="00147C6C" w:rsidP="00147C6C">
            <w:pPr>
              <w:pStyle w:val="Odstavecseseznamem"/>
              <w:numPr>
                <w:ilvl w:val="0"/>
                <w:numId w:val="9"/>
              </w:numPr>
              <w:spacing w:after="60"/>
              <w:ind w:left="340" w:hanging="283"/>
              <w:rPr>
                <w:rFonts w:ascii="Arial" w:hAnsi="Arial" w:cs="Arial"/>
                <w:i/>
                <w:sz w:val="20"/>
                <w:szCs w:val="20"/>
              </w:rPr>
            </w:pPr>
            <w:r w:rsidRPr="002D3584">
              <w:rPr>
                <w:rFonts w:ascii="Arial" w:hAnsi="Arial" w:cs="Arial"/>
                <w:i/>
                <w:sz w:val="20"/>
                <w:szCs w:val="20"/>
              </w:rPr>
              <w:t>události způsobené:</w:t>
            </w:r>
          </w:p>
          <w:p w:rsidR="00147C6C" w:rsidRPr="002D3584" w:rsidRDefault="00147C6C" w:rsidP="00912A03">
            <w:pPr>
              <w:pStyle w:val="Odstavecseseznamem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D3584">
              <w:rPr>
                <w:rFonts w:ascii="Arial" w:hAnsi="Arial" w:cs="Arial"/>
                <w:i/>
                <w:sz w:val="20"/>
                <w:szCs w:val="20"/>
              </w:rPr>
              <w:t>motorem, nebo instalací motoru, nebo</w:t>
            </w:r>
          </w:p>
          <w:p w:rsidR="00147C6C" w:rsidRPr="002D3584" w:rsidRDefault="00147C6C" w:rsidP="00912A03">
            <w:pPr>
              <w:pStyle w:val="Odstavecseseznamem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D3584">
              <w:rPr>
                <w:rFonts w:ascii="Arial" w:hAnsi="Arial" w:cs="Arial"/>
                <w:i/>
                <w:sz w:val="20"/>
                <w:szCs w:val="20"/>
              </w:rPr>
              <w:t>údržba motoru, nebo vrtulníku je-li aplikována v souladu s manuály údržby,</w:t>
            </w:r>
          </w:p>
          <w:p w:rsidR="00147C6C" w:rsidRPr="00912A03" w:rsidRDefault="00147C6C" w:rsidP="00912A03">
            <w:pPr>
              <w:pStyle w:val="Odstavecseseznamem"/>
              <w:spacing w:before="60" w:after="60"/>
              <w:ind w:left="417"/>
              <w:rPr>
                <w:rFonts w:ascii="Arial" w:hAnsi="Arial" w:cs="Arial"/>
                <w:sz w:val="20"/>
                <w:szCs w:val="20"/>
              </w:rPr>
            </w:pPr>
            <w:r w:rsidRPr="002D3584">
              <w:rPr>
                <w:rFonts w:ascii="Arial" w:hAnsi="Arial" w:cs="Arial"/>
                <w:i/>
                <w:sz w:val="20"/>
                <w:szCs w:val="20"/>
              </w:rPr>
              <w:t>jsou považovány za náhlou ztrátu výkonu motoru v provozu a činitel použitelnosti je 100%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7257" w:type="dxa"/>
          </w:tcPr>
          <w:p w:rsidR="00147C6C" w:rsidRDefault="00147C6C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Definujte použitou metodu výpočtu</w:t>
            </w:r>
          </w:p>
          <w:p w:rsidR="00147C6C" w:rsidRPr="00E63156" w:rsidRDefault="00147C6C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47C6C" w:rsidRPr="00E63156" w:rsidRDefault="00147C6C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:rsidR="00147C6C" w:rsidRPr="00E63156" w:rsidRDefault="00147C6C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47C6C" w:rsidRPr="00E63156" w:rsidRDefault="00147C6C" w:rsidP="004D54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2A03" w:rsidRDefault="00912A03"/>
    <w:p w:rsidR="0042322D" w:rsidRDefault="0042322D"/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06"/>
        <w:gridCol w:w="3838"/>
        <w:gridCol w:w="7257"/>
        <w:gridCol w:w="2778"/>
      </w:tblGrid>
      <w:tr w:rsidR="00912A03" w:rsidRPr="00E63156" w:rsidTr="006E3F10"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912A03" w:rsidRPr="00E63156" w:rsidRDefault="00912A03" w:rsidP="00912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838" w:type="dxa"/>
            <w:shd w:val="clear" w:color="auto" w:fill="D9D9D9" w:themeFill="background1" w:themeFillShade="D9"/>
            <w:vAlign w:val="center"/>
          </w:tcPr>
          <w:p w:rsidR="00912A03" w:rsidRPr="00E63156" w:rsidRDefault="00912A03" w:rsidP="00912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POŽADAVEK</w:t>
            </w:r>
          </w:p>
        </w:tc>
        <w:tc>
          <w:tcPr>
            <w:tcW w:w="7257" w:type="dxa"/>
            <w:shd w:val="clear" w:color="auto" w:fill="D9D9D9" w:themeFill="background1" w:themeFillShade="D9"/>
            <w:vAlign w:val="center"/>
          </w:tcPr>
          <w:p w:rsidR="00912A03" w:rsidRPr="00E63156" w:rsidRDefault="00912A03" w:rsidP="00912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ZPŮSOB SPLNĚNÍ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:rsidR="00912A03" w:rsidRPr="00E63156" w:rsidRDefault="00912A03" w:rsidP="00912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ODKAZ NA PROKÁZÁNÍ SPLNĚNÍ</w:t>
            </w:r>
          </w:p>
        </w:tc>
      </w:tr>
      <w:tr w:rsidR="00912A03" w:rsidTr="006E3F10">
        <w:tc>
          <w:tcPr>
            <w:tcW w:w="1306" w:type="dxa"/>
            <w:vAlign w:val="center"/>
          </w:tcPr>
          <w:p w:rsidR="00912A03" w:rsidRDefault="002D3584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(e)(5)</w:t>
            </w:r>
            <w:proofErr w:type="gramEnd"/>
          </w:p>
          <w:p w:rsidR="00DC3564" w:rsidRPr="00912A03" w:rsidRDefault="00DC3564" w:rsidP="004D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pokračování</w:t>
            </w:r>
          </w:p>
        </w:tc>
        <w:tc>
          <w:tcPr>
            <w:tcW w:w="3838" w:type="dxa"/>
            <w:vAlign w:val="center"/>
          </w:tcPr>
          <w:p w:rsidR="00912A03" w:rsidRPr="002D3584" w:rsidRDefault="00912A03" w:rsidP="002D3584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340" w:hanging="283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3584">
              <w:rPr>
                <w:rFonts w:ascii="Arial" w:hAnsi="Arial" w:cs="Arial"/>
                <w:i/>
                <w:sz w:val="20"/>
                <w:szCs w:val="20"/>
              </w:rPr>
              <w:t xml:space="preserve">u událostí, kdy motor nebo součásti instalace byly předloženy k šetření, ale kde toto šetření následně nedefinovalo </w:t>
            </w:r>
            <w:r w:rsidR="002D3584" w:rsidRPr="002D3584">
              <w:rPr>
                <w:rFonts w:ascii="Arial" w:hAnsi="Arial" w:cs="Arial"/>
                <w:i/>
                <w:sz w:val="20"/>
                <w:szCs w:val="20"/>
              </w:rPr>
              <w:t xml:space="preserve">předpokládanou příčinu, činitel použitelnosti činí 50%. </w:t>
            </w:r>
            <w:r w:rsidRPr="002D35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257" w:type="dxa"/>
          </w:tcPr>
          <w:p w:rsidR="00912A03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912A03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3584" w:rsidTr="006E3F10">
        <w:tc>
          <w:tcPr>
            <w:tcW w:w="1306" w:type="dxa"/>
            <w:vAlign w:val="center"/>
          </w:tcPr>
          <w:p w:rsidR="002D3584" w:rsidRDefault="002D3584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(e)(6)</w:t>
            </w:r>
            <w:proofErr w:type="gramEnd"/>
          </w:p>
        </w:tc>
        <w:tc>
          <w:tcPr>
            <w:tcW w:w="3838" w:type="dxa"/>
            <w:vAlign w:val="center"/>
          </w:tcPr>
          <w:p w:rsidR="002D3584" w:rsidRPr="002D3584" w:rsidRDefault="002D3584" w:rsidP="002D35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D3584">
              <w:rPr>
                <w:rFonts w:ascii="Arial" w:hAnsi="Arial" w:cs="Arial"/>
                <w:b/>
                <w:sz w:val="20"/>
                <w:szCs w:val="20"/>
              </w:rPr>
              <w:t>ÚČINNOST NÁPRAVNÝCH OPATŘENÍ</w:t>
            </w:r>
          </w:p>
          <w:p w:rsidR="002B6718" w:rsidRDefault="002D3584" w:rsidP="002B67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Nápravná opatření prováděná výrobci motorů</w:t>
            </w:r>
            <w:r w:rsidR="00B4420E">
              <w:rPr>
                <w:rFonts w:ascii="Arial" w:hAnsi="Arial" w:cs="Arial"/>
                <w:sz w:val="20"/>
                <w:szCs w:val="20"/>
              </w:rPr>
              <w:t xml:space="preserve"> a vrtulníků týkající se údržby motoru nebo jeho instalace jsou </w:t>
            </w:r>
            <w:r w:rsidR="009B06DD">
              <w:rPr>
                <w:rFonts w:ascii="Arial" w:hAnsi="Arial" w:cs="Arial"/>
                <w:sz w:val="20"/>
                <w:szCs w:val="20"/>
              </w:rPr>
              <w:t xml:space="preserve">pro tento provoz </w:t>
            </w:r>
            <w:r w:rsidR="00B4420E">
              <w:rPr>
                <w:rFonts w:ascii="Arial" w:hAnsi="Arial" w:cs="Arial"/>
                <w:sz w:val="20"/>
                <w:szCs w:val="20"/>
              </w:rPr>
              <w:t xml:space="preserve">povinná. V tomto </w:t>
            </w:r>
            <w:r w:rsidR="002B6718">
              <w:rPr>
                <w:rFonts w:ascii="Arial" w:hAnsi="Arial" w:cs="Arial"/>
                <w:sz w:val="20"/>
                <w:szCs w:val="20"/>
              </w:rPr>
              <w:t xml:space="preserve">případě je zlepšení spolehlivosti považováno za </w:t>
            </w:r>
            <w:r w:rsidR="009B06DD">
              <w:rPr>
                <w:rFonts w:ascii="Arial" w:hAnsi="Arial" w:cs="Arial"/>
                <w:sz w:val="20"/>
                <w:szCs w:val="20"/>
              </w:rPr>
              <w:t>zmírňující</w:t>
            </w:r>
            <w:r w:rsidR="002B6718">
              <w:rPr>
                <w:rFonts w:ascii="Arial" w:hAnsi="Arial" w:cs="Arial"/>
                <w:sz w:val="20"/>
                <w:szCs w:val="20"/>
              </w:rPr>
              <w:t xml:space="preserve"> faktor události.</w:t>
            </w:r>
          </w:p>
          <w:p w:rsidR="002D3584" w:rsidRPr="002D3584" w:rsidRDefault="002B6718" w:rsidP="002B67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Faktor, který definuje účinnost nápravného opatření, může být použit </w:t>
            </w:r>
            <w:r w:rsidR="009B06DD">
              <w:rPr>
                <w:rFonts w:ascii="Arial" w:hAnsi="Arial" w:cs="Arial"/>
                <w:sz w:val="20"/>
                <w:szCs w:val="20"/>
              </w:rPr>
              <w:t>na faktor použitelnosti příslušné události.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442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57" w:type="dxa"/>
          </w:tcPr>
          <w:p w:rsidR="002D3584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2D3584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5CE7" w:rsidTr="006E3F10">
        <w:tc>
          <w:tcPr>
            <w:tcW w:w="1306" w:type="dxa"/>
            <w:vAlign w:val="center"/>
          </w:tcPr>
          <w:p w:rsidR="00755CE7" w:rsidRDefault="00755CE7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(e)(7)</w:t>
            </w:r>
            <w:proofErr w:type="gramEnd"/>
          </w:p>
        </w:tc>
        <w:tc>
          <w:tcPr>
            <w:tcW w:w="3838" w:type="dxa"/>
            <w:vAlign w:val="center"/>
          </w:tcPr>
          <w:p w:rsidR="00755CE7" w:rsidRDefault="00755CE7" w:rsidP="002D35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METODA VÝPOČTU POMĚRU ZTRÁTY VÝKONU MOTORU</w:t>
            </w:r>
          </w:p>
          <w:p w:rsidR="00755CE7" w:rsidRPr="00755CE7" w:rsidRDefault="00755CE7" w:rsidP="00755C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Detailní způsob výpočtu poměru ztráty výkonu motoru by měl být zdokumentován TCH motoru, nebo vrtulníku a </w:t>
            </w:r>
            <w:r w:rsidR="00B932F0">
              <w:rPr>
                <w:rFonts w:ascii="Arial" w:hAnsi="Arial" w:cs="Arial"/>
                <w:sz w:val="20"/>
                <w:szCs w:val="20"/>
              </w:rPr>
              <w:t>schválen příslušným úřadem</w:t>
            </w:r>
            <w:r w:rsidR="00DC3564">
              <w:rPr>
                <w:rFonts w:ascii="Arial" w:hAnsi="Arial" w:cs="Arial"/>
                <w:sz w:val="20"/>
                <w:szCs w:val="20"/>
              </w:rPr>
              <w:t xml:space="preserve"> – ÚCL ČR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57" w:type="dxa"/>
          </w:tcPr>
          <w:p w:rsidR="006B13DC" w:rsidRDefault="006B13DC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Vysvětl</w:t>
            </w:r>
            <w:r w:rsidR="00580645">
              <w:rPr>
                <w:rFonts w:ascii="Arial" w:hAnsi="Arial" w:cs="Arial"/>
                <w:sz w:val="20"/>
                <w:szCs w:val="20"/>
              </w:rPr>
              <w:t>ete poměr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645">
              <w:rPr>
                <w:rFonts w:ascii="Arial" w:hAnsi="Arial" w:cs="Arial"/>
                <w:sz w:val="20"/>
                <w:szCs w:val="20"/>
              </w:rPr>
              <w:t>ztráty výkonu motoru</w:t>
            </w:r>
          </w:p>
          <w:p w:rsidR="00755CE7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755CE7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932F0" w:rsidRDefault="00B932F0"/>
    <w:p w:rsidR="00B932F0" w:rsidRDefault="00B932F0"/>
    <w:p w:rsidR="00B932F0" w:rsidRDefault="00B932F0"/>
    <w:p w:rsidR="00B932F0" w:rsidRDefault="00B932F0"/>
    <w:p w:rsidR="00B932F0" w:rsidRDefault="00B932F0"/>
    <w:p w:rsidR="00B932F0" w:rsidRDefault="00B932F0"/>
    <w:p w:rsidR="00B932F0" w:rsidRDefault="00B932F0"/>
    <w:p w:rsidR="00B932F0" w:rsidRDefault="00B932F0"/>
    <w:p w:rsidR="00B932F0" w:rsidRDefault="00B932F0"/>
    <w:p w:rsidR="00B932F0" w:rsidRDefault="00B932F0"/>
    <w:p w:rsidR="0042322D" w:rsidRDefault="0042322D"/>
    <w:p w:rsidR="00B932F0" w:rsidRDefault="00B932F0"/>
    <w:p w:rsidR="00B932F0" w:rsidRDefault="00B932F0"/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53"/>
        <w:gridCol w:w="3838"/>
        <w:gridCol w:w="7257"/>
        <w:gridCol w:w="2778"/>
      </w:tblGrid>
      <w:tr w:rsidR="00B932F0" w:rsidRPr="00E63156" w:rsidTr="006E3F10"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B932F0" w:rsidRPr="00E63156" w:rsidRDefault="00B932F0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838" w:type="dxa"/>
            <w:shd w:val="clear" w:color="auto" w:fill="D9D9D9" w:themeFill="background1" w:themeFillShade="D9"/>
            <w:vAlign w:val="center"/>
          </w:tcPr>
          <w:p w:rsidR="00B932F0" w:rsidRPr="00E63156" w:rsidRDefault="00B932F0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POŽADAVEK</w:t>
            </w:r>
          </w:p>
        </w:tc>
        <w:tc>
          <w:tcPr>
            <w:tcW w:w="7257" w:type="dxa"/>
            <w:shd w:val="clear" w:color="auto" w:fill="D9D9D9" w:themeFill="background1" w:themeFillShade="D9"/>
            <w:vAlign w:val="center"/>
          </w:tcPr>
          <w:p w:rsidR="00B932F0" w:rsidRPr="00E63156" w:rsidRDefault="00B932F0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ZPŮSOB SPLNĚNÍ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:rsidR="00B932F0" w:rsidRPr="00E63156" w:rsidRDefault="00B932F0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ODKAZ NA PROKÁZÁNÍ SPLNĚNÍ</w:t>
            </w:r>
          </w:p>
        </w:tc>
      </w:tr>
      <w:tr w:rsidR="00CD5377" w:rsidRPr="00E209DB" w:rsidTr="009E6D1A">
        <w:trPr>
          <w:trHeight w:val="680"/>
        </w:trPr>
        <w:tc>
          <w:tcPr>
            <w:tcW w:w="15126" w:type="dxa"/>
            <w:gridSpan w:val="4"/>
            <w:shd w:val="clear" w:color="auto" w:fill="C6D9F1" w:themeFill="text2" w:themeFillTint="33"/>
            <w:vAlign w:val="center"/>
          </w:tcPr>
          <w:p w:rsidR="00CD5377" w:rsidRPr="00E209DB" w:rsidRDefault="00CD5377" w:rsidP="00CD5377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E209DB">
              <w:rPr>
                <w:rFonts w:ascii="Arial" w:hAnsi="Arial" w:cs="Arial"/>
                <w:b/>
                <w:sz w:val="28"/>
                <w:szCs w:val="28"/>
              </w:rPr>
              <w:t>CAT.POL.</w:t>
            </w:r>
            <w:proofErr w:type="gramEnd"/>
            <w:r w:rsidRPr="00E209DB">
              <w:rPr>
                <w:rFonts w:ascii="Arial" w:hAnsi="Arial" w:cs="Arial"/>
                <w:b/>
                <w:sz w:val="28"/>
                <w:szCs w:val="28"/>
              </w:rPr>
              <w:t>H.305(b)(2)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Pr="00E209DB">
              <w:rPr>
                <w:rFonts w:ascii="Arial" w:hAnsi="Arial" w:cs="Arial"/>
                <w:b/>
                <w:sz w:val="28"/>
                <w:szCs w:val="28"/>
              </w:rPr>
              <w:t>Splnění souboru podmínek</w:t>
            </w:r>
          </w:p>
        </w:tc>
      </w:tr>
      <w:tr w:rsidR="00CD5377" w:rsidTr="009E6D1A">
        <w:tc>
          <w:tcPr>
            <w:tcW w:w="1253" w:type="dxa"/>
            <w:vAlign w:val="center"/>
          </w:tcPr>
          <w:p w:rsidR="00CD5377" w:rsidRDefault="00CD5377" w:rsidP="009E6D1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(b)(2)(ii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38" w:type="dxa"/>
            <w:vAlign w:val="center"/>
          </w:tcPr>
          <w:p w:rsidR="00CD5377" w:rsidRDefault="00CD5377" w:rsidP="009E6D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Začlenění postupů pro vzlet a přistání do provozní příručky, nejsou-li obsaženy v HFM </w:t>
            </w:r>
          </w:p>
        </w:tc>
        <w:tc>
          <w:tcPr>
            <w:tcW w:w="7257" w:type="dxa"/>
          </w:tcPr>
          <w:p w:rsidR="00CD5377" w:rsidRPr="00E63156" w:rsidRDefault="00CD5377" w:rsidP="009E6D1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CD5377" w:rsidRPr="00E63156" w:rsidRDefault="00CD5377" w:rsidP="009E6D1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5377" w:rsidTr="009E6D1A">
        <w:tc>
          <w:tcPr>
            <w:tcW w:w="1253" w:type="dxa"/>
            <w:vAlign w:val="center"/>
          </w:tcPr>
          <w:p w:rsidR="00CD5377" w:rsidRDefault="00CD5377" w:rsidP="00CD537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(b)(2)(iv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38" w:type="dxa"/>
            <w:vAlign w:val="center"/>
          </w:tcPr>
          <w:p w:rsidR="00CD5377" w:rsidRDefault="00CD5377" w:rsidP="009E6D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výcviku letové posádky musí obsahovat diskusi, ukázku, použití a procvičování technik nezbytných k minimalizaci rizik.</w:t>
            </w:r>
          </w:p>
        </w:tc>
        <w:tc>
          <w:tcPr>
            <w:tcW w:w="7257" w:type="dxa"/>
          </w:tcPr>
          <w:p w:rsidR="00CD5377" w:rsidRPr="00E63156" w:rsidRDefault="00CD5377" w:rsidP="009E6D1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CD5377" w:rsidRPr="00E63156" w:rsidRDefault="00CD5377" w:rsidP="009E6D1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32F0" w:rsidTr="006E3F10">
        <w:trPr>
          <w:trHeight w:val="680"/>
        </w:trPr>
        <w:tc>
          <w:tcPr>
            <w:tcW w:w="15126" w:type="dxa"/>
            <w:gridSpan w:val="4"/>
            <w:shd w:val="clear" w:color="auto" w:fill="C6D9F1" w:themeFill="text2" w:themeFillTint="33"/>
            <w:vAlign w:val="center"/>
          </w:tcPr>
          <w:p w:rsidR="00B932F0" w:rsidRPr="00E209DB" w:rsidRDefault="00423486" w:rsidP="00E209DB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E209DB">
              <w:rPr>
                <w:rFonts w:ascii="Arial" w:hAnsi="Arial" w:cs="Arial"/>
                <w:b/>
                <w:sz w:val="28"/>
                <w:szCs w:val="28"/>
              </w:rPr>
              <w:t>CAT.POL.</w:t>
            </w:r>
            <w:proofErr w:type="gramEnd"/>
            <w:r w:rsidRPr="00E209DB">
              <w:rPr>
                <w:rFonts w:ascii="Arial" w:hAnsi="Arial" w:cs="Arial"/>
                <w:b/>
                <w:sz w:val="28"/>
                <w:szCs w:val="28"/>
              </w:rPr>
              <w:t>H.305(b)(2)     Splnění souboru podmínek v souladu s</w:t>
            </w:r>
            <w:r w:rsidR="00E209DB" w:rsidRPr="00E209DB">
              <w:rPr>
                <w:rFonts w:ascii="Arial" w:hAnsi="Arial" w:cs="Arial"/>
                <w:b/>
                <w:sz w:val="28"/>
                <w:szCs w:val="28"/>
              </w:rPr>
              <w:t> AMC2 CAT.POL.H.305(b)</w:t>
            </w:r>
          </w:p>
        </w:tc>
      </w:tr>
      <w:tr w:rsidR="00B932F0" w:rsidTr="006E3F10">
        <w:tc>
          <w:tcPr>
            <w:tcW w:w="1253" w:type="dxa"/>
            <w:vAlign w:val="center"/>
          </w:tcPr>
          <w:p w:rsidR="00B932F0" w:rsidRDefault="00E209DB" w:rsidP="004D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3838" w:type="dxa"/>
            <w:vAlign w:val="center"/>
          </w:tcPr>
          <w:p w:rsidR="00B932F0" w:rsidRPr="00E209DB" w:rsidRDefault="00E209DB" w:rsidP="0059635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209DB">
              <w:rPr>
                <w:rFonts w:ascii="Arial" w:hAnsi="Arial" w:cs="Arial"/>
                <w:sz w:val="20"/>
                <w:szCs w:val="20"/>
              </w:rPr>
              <w:t xml:space="preserve">Dosažení a </w:t>
            </w:r>
            <w:r w:rsidR="0059635C">
              <w:rPr>
                <w:rFonts w:ascii="Arial" w:hAnsi="Arial" w:cs="Arial"/>
                <w:sz w:val="20"/>
                <w:szCs w:val="20"/>
              </w:rPr>
              <w:t>zachování</w:t>
            </w:r>
            <w:r w:rsidRPr="00E209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standardů pro </w:t>
            </w:r>
            <w:r w:rsidR="0059635C">
              <w:rPr>
                <w:rFonts w:ascii="Arial" w:hAnsi="Arial" w:cs="Arial"/>
                <w:sz w:val="20"/>
                <w:szCs w:val="20"/>
              </w:rPr>
              <w:t>modifikace</w:t>
            </w:r>
            <w:r>
              <w:rPr>
                <w:rFonts w:ascii="Arial" w:hAnsi="Arial" w:cs="Arial"/>
                <w:sz w:val="20"/>
                <w:szCs w:val="20"/>
              </w:rPr>
              <w:t xml:space="preserve"> vrtulníku / motoru </w:t>
            </w:r>
            <w:r w:rsidR="0059635C">
              <w:rPr>
                <w:rFonts w:ascii="Arial" w:hAnsi="Arial" w:cs="Arial"/>
                <w:sz w:val="20"/>
                <w:szCs w:val="20"/>
              </w:rPr>
              <w:t>stanovené</w:t>
            </w:r>
            <w:r>
              <w:rPr>
                <w:rFonts w:ascii="Arial" w:hAnsi="Arial" w:cs="Arial"/>
                <w:sz w:val="20"/>
                <w:szCs w:val="20"/>
              </w:rPr>
              <w:t xml:space="preserve"> výrobcem, které byly určeny ke zvýšení spolehlivosti během fáze vzletu a přistání</w:t>
            </w:r>
          </w:p>
        </w:tc>
        <w:tc>
          <w:tcPr>
            <w:tcW w:w="7257" w:type="dxa"/>
          </w:tcPr>
          <w:p w:rsidR="00B932F0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B932F0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209DB" w:rsidTr="006E3F10">
        <w:tc>
          <w:tcPr>
            <w:tcW w:w="1253" w:type="dxa"/>
            <w:vAlign w:val="center"/>
          </w:tcPr>
          <w:p w:rsidR="00E209DB" w:rsidRDefault="00E209DB" w:rsidP="004D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3838" w:type="dxa"/>
            <w:vAlign w:val="center"/>
          </w:tcPr>
          <w:p w:rsidR="00E209DB" w:rsidRPr="00E209DB" w:rsidRDefault="00E209DB" w:rsidP="00717E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Provedení následující</w:t>
            </w:r>
            <w:r w:rsidR="00717E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preventivních </w:t>
            </w:r>
            <w:r w:rsidR="00717E4F">
              <w:rPr>
                <w:rFonts w:ascii="Arial" w:hAnsi="Arial" w:cs="Arial"/>
                <w:sz w:val="20"/>
                <w:szCs w:val="20"/>
              </w:rPr>
              <w:t>opatření</w:t>
            </w:r>
            <w:r>
              <w:rPr>
                <w:rFonts w:ascii="Arial" w:hAnsi="Arial" w:cs="Arial"/>
                <w:sz w:val="20"/>
                <w:szCs w:val="20"/>
              </w:rPr>
              <w:t xml:space="preserve"> údržby doporučené výrobcem vrtulníku / motoru</w:t>
            </w:r>
            <w:r w:rsidR="00717E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57" w:type="dxa"/>
          </w:tcPr>
          <w:p w:rsidR="00E209DB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E209DB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4F" w:rsidTr="006E3F10">
        <w:tc>
          <w:tcPr>
            <w:tcW w:w="1253" w:type="dxa"/>
            <w:vAlign w:val="center"/>
          </w:tcPr>
          <w:p w:rsidR="00717E4F" w:rsidRDefault="00717E4F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(b)(1)</w:t>
            </w:r>
            <w:proofErr w:type="gramEnd"/>
          </w:p>
        </w:tc>
        <w:tc>
          <w:tcPr>
            <w:tcW w:w="3838" w:type="dxa"/>
            <w:vAlign w:val="center"/>
          </w:tcPr>
          <w:p w:rsidR="00717E4F" w:rsidRDefault="00717E4F" w:rsidP="00717E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Spektrometrie oleje motoru a analýza třísek, dle potřeby</w:t>
            </w:r>
          </w:p>
        </w:tc>
        <w:tc>
          <w:tcPr>
            <w:tcW w:w="7257" w:type="dxa"/>
          </w:tcPr>
          <w:p w:rsidR="00717E4F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717E4F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4F" w:rsidTr="006E3F10">
        <w:tc>
          <w:tcPr>
            <w:tcW w:w="1253" w:type="dxa"/>
            <w:vAlign w:val="center"/>
          </w:tcPr>
          <w:p w:rsidR="00717E4F" w:rsidRDefault="00717E4F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(b)(2)</w:t>
            </w:r>
            <w:proofErr w:type="gramEnd"/>
          </w:p>
        </w:tc>
        <w:tc>
          <w:tcPr>
            <w:tcW w:w="3838" w:type="dxa"/>
            <w:vAlign w:val="center"/>
          </w:tcPr>
          <w:p w:rsidR="00717E4F" w:rsidRDefault="00717E4F" w:rsidP="006571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Monitorování trendu motoru, založené na dostupných kontrolách</w:t>
            </w:r>
            <w:r w:rsidR="00657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5C29">
              <w:rPr>
                <w:rFonts w:ascii="Arial" w:hAnsi="Arial" w:cs="Arial"/>
                <w:sz w:val="20"/>
                <w:szCs w:val="20"/>
              </w:rPr>
              <w:t xml:space="preserve">zajištění </w:t>
            </w:r>
            <w:r w:rsidR="006571EB">
              <w:rPr>
                <w:rFonts w:ascii="Arial" w:hAnsi="Arial" w:cs="Arial"/>
                <w:sz w:val="20"/>
                <w:szCs w:val="20"/>
              </w:rPr>
              <w:t>výkonnosti</w:t>
            </w:r>
          </w:p>
        </w:tc>
        <w:tc>
          <w:tcPr>
            <w:tcW w:w="7257" w:type="dxa"/>
          </w:tcPr>
          <w:p w:rsidR="00717E4F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717E4F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4F" w:rsidTr="006E3F10">
        <w:tc>
          <w:tcPr>
            <w:tcW w:w="1253" w:type="dxa"/>
            <w:vAlign w:val="center"/>
          </w:tcPr>
          <w:p w:rsidR="00717E4F" w:rsidRDefault="00717E4F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(b)(3)</w:t>
            </w:r>
            <w:proofErr w:type="gramEnd"/>
          </w:p>
        </w:tc>
        <w:tc>
          <w:tcPr>
            <w:tcW w:w="3838" w:type="dxa"/>
            <w:vAlign w:val="center"/>
          </w:tcPr>
          <w:p w:rsidR="00717E4F" w:rsidRDefault="00717E4F" w:rsidP="00717E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Analýzy vibrací motoru (plus další systém monitorování vibrací, je-li vybaven</w:t>
            </w:r>
            <w:r w:rsidR="006571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57" w:type="dxa"/>
          </w:tcPr>
          <w:p w:rsidR="00717E4F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717E4F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71EB" w:rsidTr="006E3F10">
        <w:tc>
          <w:tcPr>
            <w:tcW w:w="1253" w:type="dxa"/>
            <w:vAlign w:val="center"/>
          </w:tcPr>
          <w:p w:rsidR="006571EB" w:rsidRDefault="006571EB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(b)(4)</w:t>
            </w:r>
            <w:proofErr w:type="gramEnd"/>
          </w:p>
        </w:tc>
        <w:tc>
          <w:tcPr>
            <w:tcW w:w="3838" w:type="dxa"/>
            <w:vAlign w:val="center"/>
          </w:tcPr>
          <w:p w:rsidR="006571EB" w:rsidRDefault="006571EB" w:rsidP="00717E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Monitorování spotřeby oleje</w:t>
            </w:r>
          </w:p>
          <w:p w:rsidR="00C56A52" w:rsidRDefault="00C56A52" w:rsidP="00717E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7" w:type="dxa"/>
          </w:tcPr>
          <w:p w:rsidR="006571EB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6571EB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65C29" w:rsidRDefault="00C65C29"/>
    <w:p w:rsidR="00C65C29" w:rsidRDefault="00C65C29"/>
    <w:p w:rsidR="00C65C29" w:rsidRDefault="00C65C29"/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53"/>
        <w:gridCol w:w="3838"/>
        <w:gridCol w:w="7257"/>
        <w:gridCol w:w="2778"/>
      </w:tblGrid>
      <w:tr w:rsidR="00C65C29" w:rsidRPr="00E63156" w:rsidTr="006E3F10"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C65C29" w:rsidRPr="00E63156" w:rsidRDefault="00C65C29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838" w:type="dxa"/>
            <w:shd w:val="clear" w:color="auto" w:fill="D9D9D9" w:themeFill="background1" w:themeFillShade="D9"/>
            <w:vAlign w:val="center"/>
          </w:tcPr>
          <w:p w:rsidR="00C65C29" w:rsidRPr="00E63156" w:rsidRDefault="00C65C29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POŽADAVEK</w:t>
            </w:r>
          </w:p>
        </w:tc>
        <w:tc>
          <w:tcPr>
            <w:tcW w:w="7257" w:type="dxa"/>
            <w:shd w:val="clear" w:color="auto" w:fill="D9D9D9" w:themeFill="background1" w:themeFillShade="D9"/>
            <w:vAlign w:val="center"/>
          </w:tcPr>
          <w:p w:rsidR="00C65C29" w:rsidRPr="00E63156" w:rsidRDefault="00C65C29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ZPŮSOB SPLNĚNÍ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:rsidR="00C65C29" w:rsidRPr="00E63156" w:rsidRDefault="00C65C29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ODKAZ NA PROKÁZÁNÍ SPLNĚNÍ</w:t>
            </w:r>
          </w:p>
        </w:tc>
      </w:tr>
      <w:tr w:rsidR="00C65C29" w:rsidTr="006E3F10">
        <w:trPr>
          <w:trHeight w:val="680"/>
        </w:trPr>
        <w:tc>
          <w:tcPr>
            <w:tcW w:w="15126" w:type="dxa"/>
            <w:gridSpan w:val="4"/>
            <w:shd w:val="clear" w:color="auto" w:fill="C6D9F1" w:themeFill="text2" w:themeFillTint="33"/>
            <w:vAlign w:val="center"/>
          </w:tcPr>
          <w:p w:rsidR="00C65C29" w:rsidRPr="00E209DB" w:rsidRDefault="00C65C29" w:rsidP="00C65C29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E209DB">
              <w:rPr>
                <w:rFonts w:ascii="Arial" w:hAnsi="Arial" w:cs="Arial"/>
                <w:b/>
                <w:sz w:val="28"/>
                <w:szCs w:val="28"/>
              </w:rPr>
              <w:t>CAT.POL.</w:t>
            </w:r>
            <w:proofErr w:type="gramEnd"/>
            <w:r w:rsidRPr="00E209DB">
              <w:rPr>
                <w:rFonts w:ascii="Arial" w:hAnsi="Arial" w:cs="Arial"/>
                <w:b/>
                <w:sz w:val="28"/>
                <w:szCs w:val="28"/>
              </w:rPr>
              <w:t>H.305(b)(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E209DB">
              <w:rPr>
                <w:rFonts w:ascii="Arial" w:hAnsi="Arial" w:cs="Arial"/>
                <w:b/>
                <w:sz w:val="28"/>
                <w:szCs w:val="28"/>
              </w:rPr>
              <w:t xml:space="preserve">)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Zavedení systému sledování použití (UMS) v souladu s </w:t>
            </w:r>
            <w:r w:rsidRPr="00E209DB">
              <w:rPr>
                <w:rFonts w:ascii="Arial" w:hAnsi="Arial" w:cs="Arial"/>
                <w:b/>
                <w:sz w:val="28"/>
                <w:szCs w:val="28"/>
              </w:rPr>
              <w:t>AMC2 CAT.POL.H.305(b)</w:t>
            </w:r>
          </w:p>
        </w:tc>
      </w:tr>
      <w:tr w:rsidR="00C65C29" w:rsidTr="006E3F10">
        <w:tc>
          <w:tcPr>
            <w:tcW w:w="1253" w:type="dxa"/>
            <w:vAlign w:val="center"/>
          </w:tcPr>
          <w:p w:rsidR="00C65C29" w:rsidRDefault="00C65C29" w:rsidP="004D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3838" w:type="dxa"/>
            <w:vAlign w:val="center"/>
          </w:tcPr>
          <w:p w:rsidR="00C65C29" w:rsidRDefault="00C65C29" w:rsidP="00717E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Systém monitorování použití musí plnit nejméně:</w:t>
            </w:r>
          </w:p>
        </w:tc>
        <w:tc>
          <w:tcPr>
            <w:tcW w:w="7257" w:type="dxa"/>
          </w:tcPr>
          <w:p w:rsidR="00C65C29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C65C29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5C29" w:rsidTr="006E3F10">
        <w:tc>
          <w:tcPr>
            <w:tcW w:w="1253" w:type="dxa"/>
            <w:vAlign w:val="center"/>
          </w:tcPr>
          <w:p w:rsidR="00C65C29" w:rsidRDefault="00C65C29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(c)(1)</w:t>
            </w:r>
            <w:proofErr w:type="gramEnd"/>
          </w:p>
        </w:tc>
        <w:tc>
          <w:tcPr>
            <w:tcW w:w="3838" w:type="dxa"/>
            <w:vAlign w:val="center"/>
          </w:tcPr>
          <w:p w:rsidR="00C65C29" w:rsidRDefault="00C65C29" w:rsidP="00717E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Zápis následujících údajů:</w:t>
            </w:r>
          </w:p>
          <w:p w:rsidR="00C65C29" w:rsidRDefault="00C65C29" w:rsidP="00D42AA9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375" w:hanging="3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a čas záznamu, nebo </w:t>
            </w:r>
            <w:r w:rsidR="00C83C69">
              <w:rPr>
                <w:rFonts w:ascii="Arial" w:hAnsi="Arial" w:cs="Arial"/>
                <w:sz w:val="20"/>
                <w:szCs w:val="20"/>
              </w:rPr>
              <w:t>spolehlivý způsob stanovení těchto parametrů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83C69" w:rsidRDefault="00C83C69" w:rsidP="00D42AA9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375" w:hanging="3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letových hodin zaznamenaných během dne a celkový letový čas</w:t>
            </w:r>
          </w:p>
          <w:p w:rsidR="00C83C69" w:rsidRPr="00C83C69" w:rsidRDefault="00C83C69" w:rsidP="00D42AA9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375" w:hanging="3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cyklů N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(otáčky kompresoru)</w:t>
            </w:r>
          </w:p>
          <w:p w:rsidR="00C83C69" w:rsidRDefault="00C83C69" w:rsidP="00D42AA9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389" w:hanging="343"/>
              <w:rPr>
                <w:rFonts w:ascii="Arial" w:hAnsi="Arial" w:cs="Arial"/>
                <w:sz w:val="20"/>
                <w:szCs w:val="20"/>
              </w:rPr>
            </w:pPr>
            <w:r w:rsidRPr="00C83C69">
              <w:rPr>
                <w:rFonts w:ascii="Arial" w:hAnsi="Arial" w:cs="Arial"/>
                <w:sz w:val="20"/>
                <w:szCs w:val="20"/>
              </w:rPr>
              <w:t>počet cyklů N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(otáčky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turbíny) (jestliže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je motor vybaven volnou turbínou)</w:t>
            </w:r>
          </w:p>
          <w:p w:rsidR="00D42AA9" w:rsidRDefault="00D42AA9" w:rsidP="00D42AA9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389" w:hanging="3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překročení teploty turbíny: hodnota, trvání</w:t>
            </w:r>
          </w:p>
          <w:p w:rsidR="00D42AA9" w:rsidRDefault="00D42AA9" w:rsidP="00D42AA9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403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překročení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kroutícího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momentu na hřídeli: hodnota, trvání (jestliže je vybaven senzorem torque)</w:t>
            </w:r>
          </w:p>
          <w:p w:rsidR="00D42AA9" w:rsidRDefault="00D42AA9" w:rsidP="00D42AA9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403" w:hanging="3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překročení </w:t>
            </w:r>
            <w:r w:rsidR="002B464C">
              <w:rPr>
                <w:rFonts w:ascii="Arial" w:hAnsi="Arial" w:cs="Arial"/>
                <w:sz w:val="20"/>
                <w:szCs w:val="20"/>
              </w:rPr>
              <w:t>omezení pro hřídele: hodnota, trvání</w:t>
            </w:r>
          </w:p>
          <w:p w:rsidR="005A3CE3" w:rsidRPr="00C65C29" w:rsidRDefault="005A3CE3" w:rsidP="005A3CE3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482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 zaznamenávané systémem FADEC (je-li použito)</w:t>
            </w:r>
          </w:p>
        </w:tc>
        <w:tc>
          <w:tcPr>
            <w:tcW w:w="7257" w:type="dxa"/>
          </w:tcPr>
          <w:p w:rsidR="00C65C29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C65C29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C69" w:rsidTr="006E3F10">
        <w:tc>
          <w:tcPr>
            <w:tcW w:w="1253" w:type="dxa"/>
            <w:vAlign w:val="center"/>
          </w:tcPr>
          <w:p w:rsidR="00C83C69" w:rsidRDefault="002B464C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(c)(2)</w:t>
            </w:r>
            <w:proofErr w:type="gramEnd"/>
          </w:p>
        </w:tc>
        <w:tc>
          <w:tcPr>
            <w:tcW w:w="3838" w:type="dxa"/>
            <w:vAlign w:val="center"/>
          </w:tcPr>
          <w:p w:rsidR="00C83C69" w:rsidRDefault="002B464C" w:rsidP="002B46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Uchování údajů o výše uvedených parametrech, je-li použitelné, pokrývající maximální dobu letu za den a nejméně 5 letových hodin s příslušným intervalem vzorkování pro každý parametr</w:t>
            </w:r>
          </w:p>
        </w:tc>
        <w:tc>
          <w:tcPr>
            <w:tcW w:w="7257" w:type="dxa"/>
          </w:tcPr>
          <w:p w:rsidR="00C83C69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C83C69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464C" w:rsidTr="006E3F10">
        <w:tc>
          <w:tcPr>
            <w:tcW w:w="1253" w:type="dxa"/>
            <w:vAlign w:val="center"/>
          </w:tcPr>
          <w:p w:rsidR="002B464C" w:rsidRDefault="002B464C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(c)(3)</w:t>
            </w:r>
            <w:proofErr w:type="gramEnd"/>
          </w:p>
        </w:tc>
        <w:tc>
          <w:tcPr>
            <w:tcW w:w="3838" w:type="dxa"/>
            <w:vAlign w:val="center"/>
          </w:tcPr>
          <w:p w:rsidR="002B464C" w:rsidRDefault="002B464C" w:rsidP="003A17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Systém musí zahrnovat </w:t>
            </w:r>
            <w:r w:rsidR="003A17B0">
              <w:rPr>
                <w:rFonts w:ascii="Arial" w:hAnsi="Arial" w:cs="Arial"/>
                <w:sz w:val="20"/>
                <w:szCs w:val="20"/>
              </w:rPr>
              <w:t xml:space="preserve">komplexní funkci vlastní kontroly (self-test) s indikátorem poruchy a detekcí odpojení napájení, nebo odpojení snímače </w:t>
            </w:r>
          </w:p>
        </w:tc>
        <w:tc>
          <w:tcPr>
            <w:tcW w:w="7257" w:type="dxa"/>
          </w:tcPr>
          <w:p w:rsidR="002B464C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2B464C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A17B0" w:rsidRDefault="003A17B0"/>
    <w:p w:rsidR="00361AB7" w:rsidRDefault="00361AB7"/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53"/>
        <w:gridCol w:w="3838"/>
        <w:gridCol w:w="7257"/>
        <w:gridCol w:w="2778"/>
      </w:tblGrid>
      <w:tr w:rsidR="003A17B0" w:rsidRPr="00E63156" w:rsidTr="006E3F10"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3A17B0" w:rsidRPr="00E63156" w:rsidRDefault="003A17B0" w:rsidP="003A1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838" w:type="dxa"/>
            <w:shd w:val="clear" w:color="auto" w:fill="D9D9D9" w:themeFill="background1" w:themeFillShade="D9"/>
            <w:vAlign w:val="center"/>
          </w:tcPr>
          <w:p w:rsidR="003A17B0" w:rsidRPr="00E63156" w:rsidRDefault="003A17B0" w:rsidP="003A1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POŽADAVEK</w:t>
            </w:r>
          </w:p>
        </w:tc>
        <w:tc>
          <w:tcPr>
            <w:tcW w:w="7257" w:type="dxa"/>
            <w:shd w:val="clear" w:color="auto" w:fill="D9D9D9" w:themeFill="background1" w:themeFillShade="D9"/>
            <w:vAlign w:val="center"/>
          </w:tcPr>
          <w:p w:rsidR="003A17B0" w:rsidRPr="00E63156" w:rsidRDefault="003A17B0" w:rsidP="003A1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ZPŮSOB SPLNĚNÍ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:rsidR="003A17B0" w:rsidRPr="00E63156" w:rsidRDefault="003A17B0" w:rsidP="003A1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ODKAZ NA PROKÁZÁNÍ SPLNĚNÍ</w:t>
            </w:r>
          </w:p>
        </w:tc>
      </w:tr>
      <w:tr w:rsidR="003A17B0" w:rsidTr="006E3F10">
        <w:tc>
          <w:tcPr>
            <w:tcW w:w="1253" w:type="dxa"/>
            <w:vAlign w:val="center"/>
          </w:tcPr>
          <w:p w:rsidR="003A17B0" w:rsidRDefault="003A17B0" w:rsidP="006E3F1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(c)(4)</w:t>
            </w:r>
            <w:proofErr w:type="gramEnd"/>
          </w:p>
        </w:tc>
        <w:tc>
          <w:tcPr>
            <w:tcW w:w="3838" w:type="dxa"/>
          </w:tcPr>
          <w:p w:rsidR="003A17B0" w:rsidRDefault="003A17B0" w:rsidP="004D54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Musí být k dispozici prostředky pro stahování a analýzu zaznamenaných parametrů</w:t>
            </w:r>
          </w:p>
        </w:tc>
        <w:tc>
          <w:tcPr>
            <w:tcW w:w="7257" w:type="dxa"/>
          </w:tcPr>
          <w:p w:rsidR="003A17B0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3A17B0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17B0" w:rsidTr="006E3F10">
        <w:tc>
          <w:tcPr>
            <w:tcW w:w="1253" w:type="dxa"/>
            <w:vAlign w:val="center"/>
          </w:tcPr>
          <w:p w:rsidR="003A17B0" w:rsidRDefault="003A17B0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(c)(5)</w:t>
            </w:r>
            <w:proofErr w:type="gramEnd"/>
          </w:p>
        </w:tc>
        <w:tc>
          <w:tcPr>
            <w:tcW w:w="3838" w:type="dxa"/>
            <w:vAlign w:val="center"/>
          </w:tcPr>
          <w:p w:rsidR="003A17B0" w:rsidRDefault="003A17B0" w:rsidP="003A17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Analýza parametrů shromážděných systémem UMS, četnost analýz a následná reakce údržby by měla být popsána v dokumentaci o údržbě</w:t>
            </w:r>
          </w:p>
        </w:tc>
        <w:tc>
          <w:tcPr>
            <w:tcW w:w="7257" w:type="dxa"/>
          </w:tcPr>
          <w:p w:rsidR="003A17B0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3A17B0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45E0" w:rsidTr="006E3F10">
        <w:tc>
          <w:tcPr>
            <w:tcW w:w="1253" w:type="dxa"/>
            <w:vAlign w:val="center"/>
          </w:tcPr>
          <w:p w:rsidR="00B945E0" w:rsidRDefault="00B945E0" w:rsidP="004D54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(c)(6)</w:t>
            </w:r>
            <w:proofErr w:type="gramEnd"/>
          </w:p>
        </w:tc>
        <w:tc>
          <w:tcPr>
            <w:tcW w:w="3838" w:type="dxa"/>
            <w:vAlign w:val="center"/>
          </w:tcPr>
          <w:p w:rsidR="00B945E0" w:rsidRDefault="00B945E0" w:rsidP="003A17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musí být uchovávána v přijatelné formě a přístupné úřadu nejméně 24 měsíců</w:t>
            </w:r>
          </w:p>
        </w:tc>
        <w:tc>
          <w:tcPr>
            <w:tcW w:w="7257" w:type="dxa"/>
          </w:tcPr>
          <w:p w:rsidR="00B945E0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B945E0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431F" w:rsidTr="006E3F10">
        <w:tc>
          <w:tcPr>
            <w:tcW w:w="1253" w:type="dxa"/>
            <w:vAlign w:val="center"/>
          </w:tcPr>
          <w:p w:rsidR="00FB431F" w:rsidRDefault="00FB431F" w:rsidP="004D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3838" w:type="dxa"/>
            <w:vAlign w:val="center"/>
          </w:tcPr>
          <w:p w:rsidR="00FB431F" w:rsidRDefault="00143646" w:rsidP="003A17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 pro výrobce o jakékoliv ztrátě řízení výkonu, vypnutí motoru (preventivní, nebo jiné), nebo selhání pohonné jednotky z jakékoliv příčiny (s výjimkou simulace závady během výcviku). Obsah každé zprávy musí obsahovat:</w:t>
            </w:r>
          </w:p>
          <w:p w:rsidR="00143646" w:rsidRDefault="00143646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49" w:hanging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a čas</w:t>
            </w:r>
          </w:p>
          <w:p w:rsidR="00143646" w:rsidRDefault="00143646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provozovatele (a údržbové organizace)</w:t>
            </w:r>
          </w:p>
          <w:p w:rsidR="00143646" w:rsidRDefault="00143646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vrtulníku a popis provozu</w:t>
            </w:r>
          </w:p>
          <w:p w:rsidR="00143646" w:rsidRDefault="00143646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registraci a S/N vrtulníku</w:t>
            </w:r>
          </w:p>
          <w:p w:rsidR="00143646" w:rsidRDefault="00143646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motoru a jeho S/N</w:t>
            </w:r>
          </w:p>
          <w:p w:rsidR="00143646" w:rsidRDefault="00143646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normu pro úpravu motoru (týká-li se poruchy)</w:t>
            </w:r>
          </w:p>
          <w:p w:rsidR="00143646" w:rsidRDefault="00143646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umístění motoru</w:t>
            </w:r>
          </w:p>
          <w:p w:rsidR="00143646" w:rsidRDefault="00143646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symptomy vedoucí k události</w:t>
            </w:r>
          </w:p>
          <w:p w:rsidR="00143646" w:rsidRDefault="00143646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okolnosti </w:t>
            </w:r>
            <w:r w:rsidR="00153876">
              <w:rPr>
                <w:rFonts w:ascii="Arial" w:hAnsi="Arial" w:cs="Arial"/>
                <w:sz w:val="20"/>
                <w:szCs w:val="20"/>
              </w:rPr>
              <w:t xml:space="preserve">vysazení pohonné jednotky včetně </w:t>
            </w:r>
            <w:r w:rsidR="00841D1E">
              <w:rPr>
                <w:rFonts w:ascii="Arial" w:hAnsi="Arial" w:cs="Arial"/>
                <w:sz w:val="20"/>
                <w:szCs w:val="20"/>
              </w:rPr>
              <w:t>pozemního provozu</w:t>
            </w:r>
          </w:p>
          <w:p w:rsidR="00F92EC8" w:rsidRDefault="00F92EC8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důsledky události</w:t>
            </w:r>
          </w:p>
          <w:p w:rsidR="00F92EC8" w:rsidRDefault="00F92EC8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podmínky počasí, prostředí</w:t>
            </w:r>
          </w:p>
          <w:p w:rsidR="00F92EC8" w:rsidRPr="00F92EC8" w:rsidRDefault="00F92EC8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důvod vysazení pohonné jednotky, jsou-li známy</w:t>
            </w:r>
          </w:p>
        </w:tc>
        <w:tc>
          <w:tcPr>
            <w:tcW w:w="7257" w:type="dxa"/>
          </w:tcPr>
          <w:p w:rsidR="00FB431F" w:rsidRPr="00E63156" w:rsidRDefault="00361AB7" w:rsidP="00647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7B73">
              <w:rPr>
                <w:rFonts w:ascii="Arial" w:hAnsi="Arial" w:cs="Arial"/>
                <w:sz w:val="20"/>
                <w:szCs w:val="20"/>
              </w:rPr>
              <w:t> </w:t>
            </w:r>
            <w:r w:rsidR="00647B73">
              <w:rPr>
                <w:rFonts w:ascii="Arial" w:hAnsi="Arial" w:cs="Arial"/>
                <w:sz w:val="20"/>
                <w:szCs w:val="20"/>
              </w:rPr>
              <w:t> </w:t>
            </w:r>
            <w:r w:rsidR="00647B73">
              <w:rPr>
                <w:rFonts w:ascii="Arial" w:hAnsi="Arial" w:cs="Arial"/>
                <w:sz w:val="20"/>
                <w:szCs w:val="20"/>
              </w:rPr>
              <w:t> </w:t>
            </w:r>
            <w:r w:rsidR="00647B73">
              <w:rPr>
                <w:rFonts w:ascii="Arial" w:hAnsi="Arial" w:cs="Arial"/>
                <w:sz w:val="20"/>
                <w:szCs w:val="20"/>
              </w:rPr>
              <w:t> </w:t>
            </w:r>
            <w:r w:rsidR="00647B7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FB431F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41D1E" w:rsidRDefault="00841D1E"/>
    <w:p w:rsidR="00F92EC8" w:rsidRDefault="00F92EC8"/>
    <w:p w:rsidR="00F92EC8" w:rsidRDefault="00F92EC8"/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06"/>
        <w:gridCol w:w="3838"/>
        <w:gridCol w:w="7257"/>
        <w:gridCol w:w="2778"/>
      </w:tblGrid>
      <w:tr w:rsidR="00841D1E" w:rsidRPr="00E63156" w:rsidTr="006E3F10"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841D1E" w:rsidRPr="00E63156" w:rsidRDefault="00841D1E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838" w:type="dxa"/>
            <w:shd w:val="clear" w:color="auto" w:fill="D9D9D9" w:themeFill="background1" w:themeFillShade="D9"/>
            <w:vAlign w:val="center"/>
          </w:tcPr>
          <w:p w:rsidR="00841D1E" w:rsidRPr="00E63156" w:rsidRDefault="00841D1E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POŽADAVEK</w:t>
            </w:r>
          </w:p>
        </w:tc>
        <w:tc>
          <w:tcPr>
            <w:tcW w:w="7257" w:type="dxa"/>
            <w:shd w:val="clear" w:color="auto" w:fill="D9D9D9" w:themeFill="background1" w:themeFillShade="D9"/>
            <w:vAlign w:val="center"/>
          </w:tcPr>
          <w:p w:rsidR="00841D1E" w:rsidRPr="00E63156" w:rsidRDefault="00841D1E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ZPŮSOB SPLNĚNÍ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:rsidR="00841D1E" w:rsidRPr="00E63156" w:rsidRDefault="00841D1E" w:rsidP="004D54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156">
              <w:rPr>
                <w:rFonts w:ascii="Arial" w:hAnsi="Arial" w:cs="Arial"/>
                <w:b/>
                <w:sz w:val="20"/>
                <w:szCs w:val="20"/>
              </w:rPr>
              <w:t>ODKAZ NA PROKÁZÁNÍ SPLNĚNÍ</w:t>
            </w:r>
          </w:p>
        </w:tc>
      </w:tr>
      <w:tr w:rsidR="00841D1E" w:rsidTr="006E3F10">
        <w:tc>
          <w:tcPr>
            <w:tcW w:w="1306" w:type="dxa"/>
            <w:vAlign w:val="center"/>
          </w:tcPr>
          <w:p w:rsidR="00841D1E" w:rsidRDefault="008B0339" w:rsidP="004D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(e)</w:t>
            </w:r>
          </w:p>
          <w:p w:rsidR="00DC3564" w:rsidRDefault="00DC3564" w:rsidP="004D5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pokračování</w:t>
            </w:r>
          </w:p>
        </w:tc>
        <w:tc>
          <w:tcPr>
            <w:tcW w:w="3838" w:type="dxa"/>
            <w:vAlign w:val="center"/>
          </w:tcPr>
          <w:p w:rsidR="00841D1E" w:rsidRDefault="00841D1E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důsledky události</w:t>
            </w:r>
          </w:p>
          <w:p w:rsidR="00841D1E" w:rsidRDefault="00841D1E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podmínky počasí, prostředí</w:t>
            </w:r>
          </w:p>
          <w:p w:rsidR="00841D1E" w:rsidRDefault="00841D1E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důvod vysazení pohonné jednotky</w:t>
            </w:r>
            <w:r w:rsidR="00F666E0">
              <w:rPr>
                <w:rFonts w:ascii="Arial" w:hAnsi="Arial" w:cs="Arial"/>
                <w:sz w:val="20"/>
                <w:szCs w:val="20"/>
              </w:rPr>
              <w:t>, jsou-li známy</w:t>
            </w:r>
          </w:p>
          <w:p w:rsidR="00F666E0" w:rsidRDefault="00F666E0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okolnosti vysazení pohonné jednotky</w:t>
            </w:r>
          </w:p>
          <w:p w:rsidR="00F666E0" w:rsidRDefault="00F666E0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případě vypnutí za letu (IFSD) povaha IFSD (vynucené / nevynucené) </w:t>
            </w:r>
          </w:p>
          <w:p w:rsidR="00F666E0" w:rsidRDefault="00F666E0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použitý postup a komentář vztahující se k restartu motoru</w:t>
            </w:r>
          </w:p>
          <w:p w:rsidR="00F666E0" w:rsidRDefault="008B0339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motohodiny a cykly (celkové a od poslední GO)</w:t>
            </w:r>
          </w:p>
          <w:p w:rsidR="008B0339" w:rsidRDefault="008B0339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letových hodin draku</w:t>
            </w:r>
          </w:p>
          <w:p w:rsidR="008B0339" w:rsidRDefault="008B0339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použitá opravná opatření, pokud existují, P/N a S/N součástí odebraných při změně</w:t>
            </w:r>
          </w:p>
          <w:p w:rsidR="008B0339" w:rsidRPr="00841D1E" w:rsidRDefault="008B0339" w:rsidP="00CA6B24">
            <w:pPr>
              <w:pStyle w:val="Odstavecseseznamem"/>
              <w:numPr>
                <w:ilvl w:val="0"/>
                <w:numId w:val="14"/>
              </w:numPr>
              <w:spacing w:before="60" w:after="60"/>
              <w:ind w:left="250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všechny další relevantní informace </w:t>
            </w:r>
          </w:p>
        </w:tc>
        <w:tc>
          <w:tcPr>
            <w:tcW w:w="7257" w:type="dxa"/>
          </w:tcPr>
          <w:p w:rsidR="00841D1E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</w:tcPr>
          <w:p w:rsidR="00841D1E" w:rsidRPr="00E63156" w:rsidRDefault="00361AB7" w:rsidP="00361AB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0581C" w:rsidRPr="000F13A1" w:rsidRDefault="008B0339" w:rsidP="00CA6B24">
      <w:pPr>
        <w:spacing w:before="240"/>
        <w:jc w:val="both"/>
        <w:rPr>
          <w:rFonts w:ascii="Arial" w:hAnsi="Arial" w:cs="Arial"/>
          <w:b/>
        </w:rPr>
      </w:pPr>
      <w:r w:rsidRPr="000F13A1">
        <w:rPr>
          <w:rFonts w:ascii="Arial" w:hAnsi="Arial" w:cs="Arial"/>
          <w:b/>
        </w:rPr>
        <w:t xml:space="preserve">Prohlašuji, že </w:t>
      </w:r>
      <w:r w:rsidR="00AB5AA6" w:rsidRPr="000F13A1">
        <w:rPr>
          <w:rFonts w:ascii="Arial" w:hAnsi="Arial" w:cs="Arial"/>
          <w:b/>
        </w:rPr>
        <w:t>výše uveden</w:t>
      </w:r>
      <w:r w:rsidR="00BB2786" w:rsidRPr="000F13A1">
        <w:rPr>
          <w:rFonts w:ascii="Arial" w:hAnsi="Arial" w:cs="Arial"/>
          <w:b/>
        </w:rPr>
        <w:t>ý</w:t>
      </w:r>
      <w:r w:rsidR="00AB5AA6" w:rsidRPr="000F13A1">
        <w:rPr>
          <w:rFonts w:ascii="Arial" w:hAnsi="Arial" w:cs="Arial"/>
          <w:b/>
        </w:rPr>
        <w:t xml:space="preserve"> vrtulník bude </w:t>
      </w:r>
      <w:r w:rsidR="00BB2786" w:rsidRPr="000F13A1">
        <w:rPr>
          <w:rFonts w:ascii="Arial" w:hAnsi="Arial" w:cs="Arial"/>
          <w:b/>
        </w:rPr>
        <w:t xml:space="preserve">provozován </w:t>
      </w:r>
      <w:r w:rsidR="00AB5AA6" w:rsidRPr="000F13A1">
        <w:rPr>
          <w:rFonts w:ascii="Arial" w:hAnsi="Arial" w:cs="Arial"/>
          <w:b/>
        </w:rPr>
        <w:t>plně v souladu s </w:t>
      </w:r>
      <w:proofErr w:type="gramStart"/>
      <w:r w:rsidR="00AB5AA6" w:rsidRPr="000F13A1">
        <w:rPr>
          <w:rFonts w:ascii="Arial" w:hAnsi="Arial" w:cs="Arial"/>
          <w:b/>
        </w:rPr>
        <w:t>CAT.POL.</w:t>
      </w:r>
      <w:proofErr w:type="gramEnd"/>
      <w:r w:rsidR="00AB5AA6" w:rsidRPr="000F13A1">
        <w:rPr>
          <w:rFonts w:ascii="Arial" w:hAnsi="Arial" w:cs="Arial"/>
          <w:b/>
        </w:rPr>
        <w:t>H.305 – Provoz bez zajištění schopnosti bezpečného vynuceného přistání.</w:t>
      </w:r>
      <w:r w:rsidR="00147C6C">
        <w:rPr>
          <w:rFonts w:ascii="Arial" w:hAnsi="Arial" w:cs="Arial"/>
          <w:b/>
        </w:rPr>
        <w:t xml:space="preserve"> </w:t>
      </w:r>
      <w:r w:rsidR="00AB5AA6" w:rsidRPr="000F13A1">
        <w:rPr>
          <w:rFonts w:ascii="Arial" w:hAnsi="Arial" w:cs="Arial"/>
          <w:b/>
        </w:rPr>
        <w:t xml:space="preserve"> </w:t>
      </w:r>
    </w:p>
    <w:p w:rsidR="00580645" w:rsidRDefault="00AB5AA6" w:rsidP="00580645">
      <w:pPr>
        <w:spacing w:before="120" w:after="120"/>
        <w:rPr>
          <w:rFonts w:ascii="Arial" w:hAnsi="Arial" w:cs="Arial"/>
          <w:u w:val="single"/>
        </w:rPr>
      </w:pPr>
      <w:r w:rsidRPr="00BB2786">
        <w:rPr>
          <w:rFonts w:ascii="Arial" w:hAnsi="Arial" w:cs="Arial"/>
          <w:u w:val="single"/>
        </w:rPr>
        <w:t>Přiložená dokumentace: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6"/>
        <w:gridCol w:w="7677"/>
      </w:tblGrid>
      <w:tr w:rsidR="00580645" w:rsidTr="00147C6C">
        <w:tc>
          <w:tcPr>
            <w:tcW w:w="7676" w:type="dxa"/>
          </w:tcPr>
          <w:p w:rsidR="00580645" w:rsidRDefault="00580645" w:rsidP="0058064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80645" w:rsidRDefault="00580645" w:rsidP="0058064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80645" w:rsidRDefault="00580645" w:rsidP="0058064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80645" w:rsidRDefault="00580645" w:rsidP="00147C6C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BD127F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27F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D127F">
              <w:rPr>
                <w:rFonts w:ascii="Arial" w:hAnsi="Arial" w:cs="Arial"/>
                <w:i/>
                <w:sz w:val="20"/>
                <w:szCs w:val="20"/>
              </w:rPr>
            </w:r>
            <w:r w:rsidRPr="00BD127F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D127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D127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D127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D127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D127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D127F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:rsidR="00BD127F" w:rsidRPr="00580645" w:rsidRDefault="00BD127F" w:rsidP="00147C6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58064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77" w:type="dxa"/>
          </w:tcPr>
          <w:p w:rsidR="00580645" w:rsidRDefault="00BD127F" w:rsidP="0058064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80645" w:rsidRPr="00580645">
              <w:rPr>
                <w:rFonts w:ascii="Arial" w:hAnsi="Arial" w:cs="Arial"/>
              </w:rPr>
              <w:t>.</w:t>
            </w:r>
            <w:r w:rsidR="0058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6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06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80645">
              <w:rPr>
                <w:rFonts w:ascii="Arial" w:hAnsi="Arial" w:cs="Arial"/>
                <w:sz w:val="20"/>
                <w:szCs w:val="20"/>
              </w:rPr>
            </w:r>
            <w:r w:rsidR="005806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80645" w:rsidRDefault="00BD127F" w:rsidP="0058064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80645">
              <w:rPr>
                <w:rFonts w:ascii="Arial" w:hAnsi="Arial" w:cs="Arial"/>
              </w:rPr>
              <w:t xml:space="preserve">. </w:t>
            </w:r>
            <w:r w:rsidR="005806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06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80645">
              <w:rPr>
                <w:rFonts w:ascii="Arial" w:hAnsi="Arial" w:cs="Arial"/>
                <w:sz w:val="20"/>
                <w:szCs w:val="20"/>
              </w:rPr>
            </w:r>
            <w:r w:rsidR="005806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47C6C">
              <w:rPr>
                <w:rFonts w:ascii="Arial" w:hAnsi="Arial" w:cs="Arial"/>
                <w:sz w:val="20"/>
                <w:szCs w:val="20"/>
              </w:rPr>
              <w:t> </w:t>
            </w:r>
            <w:r w:rsidR="00147C6C">
              <w:rPr>
                <w:rFonts w:ascii="Arial" w:hAnsi="Arial" w:cs="Arial"/>
                <w:sz w:val="20"/>
                <w:szCs w:val="20"/>
              </w:rPr>
              <w:t> </w:t>
            </w:r>
            <w:r w:rsidR="00147C6C">
              <w:rPr>
                <w:rFonts w:ascii="Arial" w:hAnsi="Arial" w:cs="Arial"/>
                <w:sz w:val="20"/>
                <w:szCs w:val="20"/>
              </w:rPr>
              <w:t> </w:t>
            </w:r>
            <w:r w:rsidR="00147C6C">
              <w:rPr>
                <w:rFonts w:ascii="Arial" w:hAnsi="Arial" w:cs="Arial"/>
                <w:sz w:val="20"/>
                <w:szCs w:val="20"/>
              </w:rPr>
              <w:t> </w:t>
            </w:r>
            <w:r w:rsidR="00147C6C">
              <w:rPr>
                <w:rFonts w:ascii="Arial" w:hAnsi="Arial" w:cs="Arial"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80645" w:rsidRDefault="00BD127F" w:rsidP="0058064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580645">
              <w:rPr>
                <w:rFonts w:ascii="Arial" w:hAnsi="Arial" w:cs="Arial"/>
              </w:rPr>
              <w:t xml:space="preserve">. </w:t>
            </w:r>
            <w:r w:rsidR="005806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06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80645">
              <w:rPr>
                <w:rFonts w:ascii="Arial" w:hAnsi="Arial" w:cs="Arial"/>
                <w:sz w:val="20"/>
                <w:szCs w:val="20"/>
              </w:rPr>
            </w:r>
            <w:r w:rsidR="005806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80645" w:rsidRDefault="00BD127F" w:rsidP="00147C6C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9</w:t>
            </w:r>
            <w:r w:rsidR="00580645">
              <w:rPr>
                <w:rFonts w:ascii="Arial" w:hAnsi="Arial" w:cs="Arial"/>
              </w:rPr>
              <w:t xml:space="preserve">. </w:t>
            </w:r>
            <w:r w:rsidR="005806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06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80645">
              <w:rPr>
                <w:rFonts w:ascii="Arial" w:hAnsi="Arial" w:cs="Arial"/>
                <w:sz w:val="20"/>
                <w:szCs w:val="20"/>
              </w:rPr>
            </w:r>
            <w:r w:rsidR="005806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06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D127F" w:rsidRPr="00147C6C" w:rsidRDefault="00BD127F" w:rsidP="00BD127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8064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D127F" w:rsidRDefault="00BD127F"/>
    <w:p w:rsidR="00BD127F" w:rsidRDefault="00BD127F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820"/>
        <w:gridCol w:w="2410"/>
        <w:gridCol w:w="2912"/>
      </w:tblGrid>
      <w:tr w:rsidR="00F1576A" w:rsidTr="000F13A1">
        <w:trPr>
          <w:trHeight w:val="227"/>
        </w:trPr>
        <w:tc>
          <w:tcPr>
            <w:tcW w:w="521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F1576A" w:rsidRDefault="00361AB7" w:rsidP="006E3F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bottom"/>
          </w:tcPr>
          <w:p w:rsidR="00F1576A" w:rsidRDefault="000F13A1" w:rsidP="006E3F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bottom"/>
          </w:tcPr>
          <w:p w:rsidR="00F1576A" w:rsidRDefault="00F1576A" w:rsidP="000F13A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1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1576A" w:rsidRDefault="000F13A1" w:rsidP="006E3F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331" w:rsidTr="000F13A1">
        <w:trPr>
          <w:trHeight w:val="227"/>
        </w:trPr>
        <w:tc>
          <w:tcPr>
            <w:tcW w:w="5211" w:type="dxa"/>
            <w:tcBorders>
              <w:left w:val="nil"/>
              <w:bottom w:val="nil"/>
            </w:tcBorders>
            <w:vAlign w:val="center"/>
          </w:tcPr>
          <w:p w:rsidR="001E4331" w:rsidRDefault="006E3F10" w:rsidP="000F13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E4331">
              <w:rPr>
                <w:rFonts w:ascii="Arial" w:hAnsi="Arial" w:cs="Arial"/>
              </w:rPr>
              <w:t>rovozovatel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:rsidR="001E4331" w:rsidRDefault="000F13A1" w:rsidP="000F13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1E4331">
              <w:rPr>
                <w:rFonts w:ascii="Arial" w:hAnsi="Arial" w:cs="Arial"/>
              </w:rPr>
              <w:t>méno a funkce odpovědné osoby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1E4331" w:rsidRDefault="000F13A1" w:rsidP="000F13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E4331">
              <w:rPr>
                <w:rFonts w:ascii="Arial" w:hAnsi="Arial" w:cs="Arial"/>
              </w:rPr>
              <w:t>odpis</w:t>
            </w:r>
          </w:p>
        </w:tc>
        <w:tc>
          <w:tcPr>
            <w:tcW w:w="2912" w:type="dxa"/>
            <w:tcBorders>
              <w:bottom w:val="nil"/>
              <w:right w:val="nil"/>
            </w:tcBorders>
            <w:vAlign w:val="center"/>
          </w:tcPr>
          <w:p w:rsidR="001E4331" w:rsidRDefault="000F13A1" w:rsidP="000F13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E4331">
              <w:rPr>
                <w:rFonts w:ascii="Arial" w:hAnsi="Arial" w:cs="Arial"/>
              </w:rPr>
              <w:t>atum</w:t>
            </w:r>
          </w:p>
        </w:tc>
      </w:tr>
    </w:tbl>
    <w:p w:rsidR="006E3F10" w:rsidRDefault="006E3F10" w:rsidP="00790292">
      <w:pPr>
        <w:spacing w:before="120"/>
        <w:rPr>
          <w:rFonts w:ascii="Arial" w:hAnsi="Arial" w:cs="Arial"/>
        </w:rPr>
      </w:pPr>
    </w:p>
    <w:p w:rsidR="001E4331" w:rsidRPr="006E3F10" w:rsidRDefault="001E4331" w:rsidP="00790292">
      <w:pPr>
        <w:spacing w:before="120"/>
        <w:rPr>
          <w:rFonts w:ascii="Arial" w:hAnsi="Arial" w:cs="Arial"/>
          <w:b/>
        </w:rPr>
      </w:pPr>
      <w:r w:rsidRPr="006E3F10">
        <w:rPr>
          <w:rFonts w:ascii="Arial" w:hAnsi="Arial" w:cs="Arial"/>
          <w:b/>
        </w:rPr>
        <w:t>Pro vnitřní potřebu ÚCL</w:t>
      </w:r>
    </w:p>
    <w:p w:rsidR="001E4331" w:rsidRDefault="001E4331" w:rsidP="00790292">
      <w:pPr>
        <w:spacing w:before="120"/>
        <w:rPr>
          <w:rFonts w:ascii="Arial" w:hAnsi="Arial" w:cs="Arial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2410"/>
        <w:gridCol w:w="3196"/>
      </w:tblGrid>
      <w:tr w:rsidR="001E4331" w:rsidTr="00235906">
        <w:trPr>
          <w:trHeight w:val="680"/>
        </w:trPr>
        <w:tc>
          <w:tcPr>
            <w:tcW w:w="5211" w:type="dxa"/>
            <w:tcBorders>
              <w:top w:val="nil"/>
              <w:left w:val="nil"/>
            </w:tcBorders>
          </w:tcPr>
          <w:p w:rsidR="001E4331" w:rsidRDefault="001E4331" w:rsidP="001E433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1E4331" w:rsidRDefault="001E4331" w:rsidP="00BB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E4331" w:rsidRDefault="001E4331" w:rsidP="00BB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  <w:tc>
          <w:tcPr>
            <w:tcW w:w="3196" w:type="dxa"/>
            <w:shd w:val="clear" w:color="auto" w:fill="D9D9D9" w:themeFill="background1" w:themeFillShade="D9"/>
            <w:vAlign w:val="center"/>
          </w:tcPr>
          <w:p w:rsidR="001E4331" w:rsidRDefault="001E4331" w:rsidP="00BB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</w:tr>
      <w:tr w:rsidR="001E4331" w:rsidTr="00235906">
        <w:trPr>
          <w:trHeight w:val="680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1E4331" w:rsidRDefault="001E4331" w:rsidP="00BB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Inspektor letové způsobilosti</w:t>
            </w:r>
          </w:p>
          <w:p w:rsidR="001E4331" w:rsidRPr="00BB2786" w:rsidRDefault="001E4331" w:rsidP="00BB2786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BB2786">
              <w:rPr>
                <w:rFonts w:ascii="Arial" w:hAnsi="Arial" w:cs="Arial"/>
                <w:i/>
                <w:sz w:val="20"/>
                <w:szCs w:val="20"/>
              </w:rPr>
              <w:t>Technická kontrola probíhá podle aktuálních postupů</w:t>
            </w:r>
          </w:p>
        </w:tc>
        <w:tc>
          <w:tcPr>
            <w:tcW w:w="4536" w:type="dxa"/>
            <w:vAlign w:val="center"/>
          </w:tcPr>
          <w:p w:rsidR="001E4331" w:rsidRDefault="000F13A1" w:rsidP="00BB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1E4331" w:rsidRDefault="001E4331" w:rsidP="00BB2786">
            <w:pPr>
              <w:rPr>
                <w:rFonts w:ascii="Arial" w:hAnsi="Arial" w:cs="Arial"/>
              </w:rPr>
            </w:pPr>
          </w:p>
        </w:tc>
        <w:tc>
          <w:tcPr>
            <w:tcW w:w="3196" w:type="dxa"/>
            <w:vAlign w:val="center"/>
          </w:tcPr>
          <w:p w:rsidR="001E4331" w:rsidRDefault="000F13A1" w:rsidP="00BB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331" w:rsidTr="00235906">
        <w:trPr>
          <w:trHeight w:val="680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1E4331" w:rsidRDefault="001E4331" w:rsidP="00BB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Inspektor pohonných jednotek</w:t>
            </w:r>
          </w:p>
          <w:p w:rsidR="001E4331" w:rsidRPr="00BB2786" w:rsidRDefault="001E4331" w:rsidP="00BB278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B2786">
              <w:rPr>
                <w:rFonts w:ascii="Arial" w:hAnsi="Arial" w:cs="Arial"/>
                <w:i/>
                <w:sz w:val="20"/>
                <w:szCs w:val="20"/>
              </w:rPr>
              <w:t xml:space="preserve">(je-li </w:t>
            </w:r>
            <w:r w:rsidR="00BB2786" w:rsidRPr="00BB2786">
              <w:rPr>
                <w:rFonts w:ascii="Arial" w:hAnsi="Arial" w:cs="Arial"/>
                <w:i/>
                <w:sz w:val="20"/>
                <w:szCs w:val="20"/>
              </w:rPr>
              <w:t>použit)</w:t>
            </w:r>
          </w:p>
        </w:tc>
        <w:tc>
          <w:tcPr>
            <w:tcW w:w="4536" w:type="dxa"/>
            <w:vAlign w:val="center"/>
          </w:tcPr>
          <w:p w:rsidR="001E4331" w:rsidRDefault="000F13A1" w:rsidP="00BB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1E4331" w:rsidRDefault="001E4331" w:rsidP="00BB2786">
            <w:pPr>
              <w:rPr>
                <w:rFonts w:ascii="Arial" w:hAnsi="Arial" w:cs="Arial"/>
              </w:rPr>
            </w:pPr>
          </w:p>
        </w:tc>
        <w:tc>
          <w:tcPr>
            <w:tcW w:w="3196" w:type="dxa"/>
            <w:vAlign w:val="center"/>
          </w:tcPr>
          <w:p w:rsidR="001E4331" w:rsidRDefault="000F13A1" w:rsidP="00BB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2786" w:rsidTr="00235906">
        <w:trPr>
          <w:trHeight w:val="680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BB2786" w:rsidRDefault="00BB2786" w:rsidP="00BB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Inspektor letového provozu (FOI)</w:t>
            </w:r>
          </w:p>
        </w:tc>
        <w:tc>
          <w:tcPr>
            <w:tcW w:w="4536" w:type="dxa"/>
            <w:vAlign w:val="center"/>
          </w:tcPr>
          <w:p w:rsidR="00BB2786" w:rsidRDefault="000F13A1" w:rsidP="00BB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BB2786" w:rsidRDefault="00BB2786" w:rsidP="00BB2786">
            <w:pPr>
              <w:rPr>
                <w:rFonts w:ascii="Arial" w:hAnsi="Arial" w:cs="Arial"/>
              </w:rPr>
            </w:pPr>
          </w:p>
        </w:tc>
        <w:tc>
          <w:tcPr>
            <w:tcW w:w="3196" w:type="dxa"/>
            <w:vAlign w:val="center"/>
          </w:tcPr>
          <w:p w:rsidR="00BB2786" w:rsidRDefault="000F13A1" w:rsidP="00BB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E4331" w:rsidRDefault="001E4331" w:rsidP="00790292">
      <w:pPr>
        <w:spacing w:before="120"/>
        <w:rPr>
          <w:rFonts w:ascii="Arial" w:hAnsi="Arial" w:cs="Arial"/>
        </w:rPr>
      </w:pPr>
    </w:p>
    <w:p w:rsidR="001E4331" w:rsidRPr="008B0339" w:rsidRDefault="001E4331" w:rsidP="00790292">
      <w:pPr>
        <w:spacing w:before="120"/>
        <w:rPr>
          <w:rFonts w:ascii="Arial" w:hAnsi="Arial" w:cs="Arial"/>
        </w:rPr>
      </w:pPr>
    </w:p>
    <w:sectPr w:rsidR="001E4331" w:rsidRPr="008B0339" w:rsidSect="00ED526D">
      <w:headerReference w:type="default" r:id="rId9"/>
      <w:pgSz w:w="16839" w:h="11907" w:orient="landscape" w:code="9"/>
      <w:pgMar w:top="851" w:right="851" w:bottom="567" w:left="85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1" w:rsidRDefault="00AB49D1" w:rsidP="00E63156">
      <w:r>
        <w:separator/>
      </w:r>
    </w:p>
  </w:endnote>
  <w:endnote w:type="continuationSeparator" w:id="0">
    <w:p w:rsidR="00AB49D1" w:rsidRDefault="00AB49D1" w:rsidP="00E6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1" w:rsidRDefault="00AB49D1" w:rsidP="00E63156">
      <w:r>
        <w:separator/>
      </w:r>
    </w:p>
  </w:footnote>
  <w:footnote w:type="continuationSeparator" w:id="0">
    <w:p w:rsidR="00AB49D1" w:rsidRDefault="00AB49D1" w:rsidP="00E63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52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76"/>
    </w:tblGrid>
    <w:tr w:rsidR="009E6D1A" w:rsidTr="008C0D97">
      <w:trPr>
        <w:cantSplit/>
        <w:trHeight w:val="1132"/>
        <w:jc w:val="center"/>
      </w:trPr>
      <w:tc>
        <w:tcPr>
          <w:tcW w:w="15076" w:type="dxa"/>
          <w:vAlign w:val="center"/>
        </w:tcPr>
        <w:p w:rsidR="009E6D1A" w:rsidRDefault="009E6D1A" w:rsidP="00893704">
          <w:pPr>
            <w:pStyle w:val="NormalArial"/>
            <w:jc w:val="right"/>
            <w:rPr>
              <w:rFonts w:ascii="Tahoma" w:hAnsi="Tahoma" w:cs="Tahoma"/>
              <w:b/>
              <w:szCs w:val="24"/>
            </w:rPr>
          </w:pPr>
          <w:r>
            <w:rPr>
              <w:rFonts w:ascii="Tahoma" w:hAnsi="Tahoma" w:cs="Tahoma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5FEC34D5" wp14:editId="03B3BECD">
                <wp:simplePos x="0" y="0"/>
                <wp:positionH relativeFrom="column">
                  <wp:posOffset>0</wp:posOffset>
                </wp:positionH>
                <wp:positionV relativeFrom="paragraph">
                  <wp:posOffset>-101600</wp:posOffset>
                </wp:positionV>
                <wp:extent cx="890270" cy="804545"/>
                <wp:effectExtent l="0" t="0" r="5080" b="0"/>
                <wp:wrapNone/>
                <wp:docPr id="1" name="Obrázek 1" descr="logo_napis_bitmapa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apis_bitmapa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93704">
            <w:rPr>
              <w:rFonts w:ascii="Tahoma" w:hAnsi="Tahoma" w:cs="Tahoma"/>
              <w:b/>
              <w:szCs w:val="24"/>
            </w:rPr>
            <w:t>CAA-SL-017-n-14 / Příloha č. 2</w:t>
          </w:r>
        </w:p>
        <w:p w:rsidR="009E6D1A" w:rsidRPr="008C0D97" w:rsidRDefault="009E6D1A" w:rsidP="008C0D97">
          <w:pPr>
            <w:pStyle w:val="NormalArial"/>
            <w:jc w:val="center"/>
            <w:rPr>
              <w:rFonts w:ascii="Tahoma" w:hAnsi="Tahoma" w:cs="Tahoma"/>
              <w:b/>
              <w:sz w:val="36"/>
              <w:szCs w:val="36"/>
            </w:rPr>
          </w:pPr>
          <w:r w:rsidRPr="008C0D97">
            <w:rPr>
              <w:rFonts w:ascii="Tahoma" w:hAnsi="Tahoma" w:cs="Tahoma"/>
              <w:b/>
              <w:sz w:val="36"/>
              <w:szCs w:val="36"/>
            </w:rPr>
            <w:t xml:space="preserve">D O K L A D </w:t>
          </w:r>
        </w:p>
        <w:p w:rsidR="009E6D1A" w:rsidRPr="008C0D97" w:rsidRDefault="009E6D1A" w:rsidP="008C0D97">
          <w:pPr>
            <w:pStyle w:val="NormalArial"/>
            <w:spacing w:before="60" w:after="120"/>
            <w:jc w:val="right"/>
            <w:rPr>
              <w:rFonts w:ascii="Tahoma" w:hAnsi="Tahoma" w:cs="Tahoma"/>
              <w:b/>
              <w:szCs w:val="24"/>
            </w:rPr>
          </w:pPr>
          <w:r w:rsidRPr="008C0D97">
            <w:rPr>
              <w:rFonts w:ascii="Tahoma" w:hAnsi="Tahoma" w:cs="Tahoma"/>
              <w:b/>
              <w:szCs w:val="24"/>
            </w:rPr>
            <w:t xml:space="preserve">o vyhovění požadavkům </w:t>
          </w:r>
          <w:proofErr w:type="gramStart"/>
          <w:r w:rsidRPr="008C0D97">
            <w:rPr>
              <w:rFonts w:ascii="Tahoma" w:hAnsi="Tahoma" w:cs="Tahoma"/>
              <w:b/>
              <w:szCs w:val="24"/>
            </w:rPr>
            <w:t>CAT.POL.</w:t>
          </w:r>
          <w:proofErr w:type="gramEnd"/>
          <w:r w:rsidRPr="008C0D97">
            <w:rPr>
              <w:rFonts w:ascii="Tahoma" w:hAnsi="Tahoma" w:cs="Tahoma"/>
              <w:b/>
              <w:szCs w:val="24"/>
            </w:rPr>
            <w:t>H.305 pro provoz vrtulníků bez zajištění bezpečného vynuceného přistání.</w:t>
          </w:r>
        </w:p>
      </w:tc>
    </w:tr>
  </w:tbl>
  <w:p w:rsidR="009E6D1A" w:rsidRPr="00CE7400" w:rsidRDefault="009E6D1A" w:rsidP="00CE7400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B8C"/>
    <w:multiLevelType w:val="hybridMultilevel"/>
    <w:tmpl w:val="28D27074"/>
    <w:lvl w:ilvl="0" w:tplc="0998756C">
      <w:start w:val="1"/>
      <w:numFmt w:val="lowerRoman"/>
      <w:lvlText w:val="%1)"/>
      <w:lvlJc w:val="left"/>
      <w:pPr>
        <w:ind w:left="179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>
    <w:nsid w:val="09594F62"/>
    <w:multiLevelType w:val="hybridMultilevel"/>
    <w:tmpl w:val="A7C25B3C"/>
    <w:lvl w:ilvl="0" w:tplc="D626F2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8594D"/>
    <w:multiLevelType w:val="hybridMultilevel"/>
    <w:tmpl w:val="4A9E0EBA"/>
    <w:lvl w:ilvl="0" w:tplc="7BF0308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13FC4CAA"/>
    <w:multiLevelType w:val="hybridMultilevel"/>
    <w:tmpl w:val="EF00623C"/>
    <w:lvl w:ilvl="0" w:tplc="98ACA9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76D9B"/>
    <w:multiLevelType w:val="hybridMultilevel"/>
    <w:tmpl w:val="32B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5748"/>
    <w:multiLevelType w:val="hybridMultilevel"/>
    <w:tmpl w:val="51189220"/>
    <w:lvl w:ilvl="0" w:tplc="DD2C8A4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56331"/>
    <w:multiLevelType w:val="hybridMultilevel"/>
    <w:tmpl w:val="29E6D614"/>
    <w:lvl w:ilvl="0" w:tplc="BF5251D0">
      <w:start w:val="1"/>
      <w:numFmt w:val="lowerRoman"/>
      <w:lvlText w:val="%1)"/>
      <w:lvlJc w:val="left"/>
      <w:pPr>
        <w:ind w:left="179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2B772483"/>
    <w:multiLevelType w:val="hybridMultilevel"/>
    <w:tmpl w:val="9EE65BD0"/>
    <w:lvl w:ilvl="0" w:tplc="5C6AE59E">
      <w:start w:val="1"/>
      <w:numFmt w:val="upperLetter"/>
      <w:lvlText w:val="(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5A84548E"/>
    <w:multiLevelType w:val="hybridMultilevel"/>
    <w:tmpl w:val="6E5E8D12"/>
    <w:lvl w:ilvl="0" w:tplc="BDFA92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30D7E"/>
    <w:multiLevelType w:val="hybridMultilevel"/>
    <w:tmpl w:val="1FA0B744"/>
    <w:lvl w:ilvl="0" w:tplc="74EAC646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438C9"/>
    <w:multiLevelType w:val="hybridMultilevel"/>
    <w:tmpl w:val="E3A01608"/>
    <w:lvl w:ilvl="0" w:tplc="39B686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E01F2"/>
    <w:multiLevelType w:val="hybridMultilevel"/>
    <w:tmpl w:val="A0FC7DDA"/>
    <w:lvl w:ilvl="0" w:tplc="04090001">
      <w:start w:val="1"/>
      <w:numFmt w:val="bullet"/>
      <w:lvlText w:val=""/>
      <w:lvlJc w:val="left"/>
      <w:pPr>
        <w:ind w:left="1023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>
    <w:nsid w:val="753B1B04"/>
    <w:multiLevelType w:val="hybridMultilevel"/>
    <w:tmpl w:val="34D091E0"/>
    <w:lvl w:ilvl="0" w:tplc="7774117C">
      <w:start w:val="1"/>
      <w:numFmt w:val="upperLetter"/>
      <w:lvlText w:val="(%1)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3">
    <w:nsid w:val="7A210D86"/>
    <w:multiLevelType w:val="hybridMultilevel"/>
    <w:tmpl w:val="114CF3AA"/>
    <w:lvl w:ilvl="0" w:tplc="51A233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13"/>
  </w:num>
  <w:num w:numId="10">
    <w:abstractNumId w:val="12"/>
  </w:num>
  <w:num w:numId="11">
    <w:abstractNumId w:val="7"/>
  </w:num>
  <w:num w:numId="12">
    <w:abstractNumId w:val="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68"/>
    <w:rsid w:val="0004071D"/>
    <w:rsid w:val="000B2189"/>
    <w:rsid w:val="000E66BC"/>
    <w:rsid w:val="000F13A1"/>
    <w:rsid w:val="00107AE2"/>
    <w:rsid w:val="00114ED2"/>
    <w:rsid w:val="0012226E"/>
    <w:rsid w:val="00143646"/>
    <w:rsid w:val="00147C6C"/>
    <w:rsid w:val="00153876"/>
    <w:rsid w:val="001A01F1"/>
    <w:rsid w:val="001A783C"/>
    <w:rsid w:val="001D669C"/>
    <w:rsid w:val="001E4331"/>
    <w:rsid w:val="0021458E"/>
    <w:rsid w:val="0021744D"/>
    <w:rsid w:val="00227987"/>
    <w:rsid w:val="002318EB"/>
    <w:rsid w:val="00235906"/>
    <w:rsid w:val="00255098"/>
    <w:rsid w:val="002573F7"/>
    <w:rsid w:val="002A4B7F"/>
    <w:rsid w:val="002B464C"/>
    <w:rsid w:val="002B6718"/>
    <w:rsid w:val="002C71FB"/>
    <w:rsid w:val="002D3584"/>
    <w:rsid w:val="003016CE"/>
    <w:rsid w:val="00325CB8"/>
    <w:rsid w:val="0035351B"/>
    <w:rsid w:val="00361AB7"/>
    <w:rsid w:val="00364EBF"/>
    <w:rsid w:val="00370969"/>
    <w:rsid w:val="00387EF0"/>
    <w:rsid w:val="003A1157"/>
    <w:rsid w:val="003A17B0"/>
    <w:rsid w:val="003C2523"/>
    <w:rsid w:val="003E11BC"/>
    <w:rsid w:val="0040581C"/>
    <w:rsid w:val="0041096E"/>
    <w:rsid w:val="0042322D"/>
    <w:rsid w:val="00423486"/>
    <w:rsid w:val="004A25F7"/>
    <w:rsid w:val="004A7925"/>
    <w:rsid w:val="004B51F8"/>
    <w:rsid w:val="004B7CCC"/>
    <w:rsid w:val="004D4703"/>
    <w:rsid w:val="004D54F2"/>
    <w:rsid w:val="004D5606"/>
    <w:rsid w:val="00511C5E"/>
    <w:rsid w:val="0052684A"/>
    <w:rsid w:val="00540186"/>
    <w:rsid w:val="00542738"/>
    <w:rsid w:val="00580645"/>
    <w:rsid w:val="00590D63"/>
    <w:rsid w:val="0059635C"/>
    <w:rsid w:val="005A1E1A"/>
    <w:rsid w:val="005A3CE3"/>
    <w:rsid w:val="005E02AF"/>
    <w:rsid w:val="00613A68"/>
    <w:rsid w:val="00647B73"/>
    <w:rsid w:val="006571EB"/>
    <w:rsid w:val="006652FD"/>
    <w:rsid w:val="006846BB"/>
    <w:rsid w:val="006B13DC"/>
    <w:rsid w:val="006E3F10"/>
    <w:rsid w:val="006F19E4"/>
    <w:rsid w:val="006F2638"/>
    <w:rsid w:val="00717E4F"/>
    <w:rsid w:val="007345CA"/>
    <w:rsid w:val="00747C0D"/>
    <w:rsid w:val="00753B46"/>
    <w:rsid w:val="00755CE7"/>
    <w:rsid w:val="007564B8"/>
    <w:rsid w:val="00790292"/>
    <w:rsid w:val="007B10A4"/>
    <w:rsid w:val="007C3F4C"/>
    <w:rsid w:val="00810D52"/>
    <w:rsid w:val="00841D1E"/>
    <w:rsid w:val="00871B27"/>
    <w:rsid w:val="008733DE"/>
    <w:rsid w:val="00893704"/>
    <w:rsid w:val="008B0339"/>
    <w:rsid w:val="008C0D97"/>
    <w:rsid w:val="00906EC7"/>
    <w:rsid w:val="00912A03"/>
    <w:rsid w:val="00967ED1"/>
    <w:rsid w:val="009A008E"/>
    <w:rsid w:val="009B06DD"/>
    <w:rsid w:val="009E6D1A"/>
    <w:rsid w:val="009F7543"/>
    <w:rsid w:val="00A12530"/>
    <w:rsid w:val="00A37643"/>
    <w:rsid w:val="00A45FF7"/>
    <w:rsid w:val="00A53EB8"/>
    <w:rsid w:val="00AB49D1"/>
    <w:rsid w:val="00AB4A54"/>
    <w:rsid w:val="00AB5AA6"/>
    <w:rsid w:val="00AE1839"/>
    <w:rsid w:val="00AE3402"/>
    <w:rsid w:val="00B4420E"/>
    <w:rsid w:val="00B87059"/>
    <w:rsid w:val="00B932F0"/>
    <w:rsid w:val="00B945E0"/>
    <w:rsid w:val="00BB2786"/>
    <w:rsid w:val="00BD127F"/>
    <w:rsid w:val="00C1488B"/>
    <w:rsid w:val="00C53E60"/>
    <w:rsid w:val="00C56A52"/>
    <w:rsid w:val="00C65C29"/>
    <w:rsid w:val="00C75E59"/>
    <w:rsid w:val="00C83C69"/>
    <w:rsid w:val="00C90121"/>
    <w:rsid w:val="00CA3E9B"/>
    <w:rsid w:val="00CA6B24"/>
    <w:rsid w:val="00CD178B"/>
    <w:rsid w:val="00CD5377"/>
    <w:rsid w:val="00CE7400"/>
    <w:rsid w:val="00D42AA9"/>
    <w:rsid w:val="00D6562C"/>
    <w:rsid w:val="00D770B1"/>
    <w:rsid w:val="00D9042B"/>
    <w:rsid w:val="00DA7AAD"/>
    <w:rsid w:val="00DC03F2"/>
    <w:rsid w:val="00DC3564"/>
    <w:rsid w:val="00E17469"/>
    <w:rsid w:val="00E209DB"/>
    <w:rsid w:val="00E63156"/>
    <w:rsid w:val="00E635D1"/>
    <w:rsid w:val="00ED526D"/>
    <w:rsid w:val="00EF42EF"/>
    <w:rsid w:val="00F1576A"/>
    <w:rsid w:val="00F47969"/>
    <w:rsid w:val="00F510E2"/>
    <w:rsid w:val="00F666E0"/>
    <w:rsid w:val="00F67471"/>
    <w:rsid w:val="00F711D8"/>
    <w:rsid w:val="00F774C9"/>
    <w:rsid w:val="00F92EC8"/>
    <w:rsid w:val="00FA58F2"/>
    <w:rsid w:val="00FB431F"/>
    <w:rsid w:val="00FD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52684A"/>
    <w:pPr>
      <w:keepNext/>
      <w:jc w:val="center"/>
      <w:outlineLvl w:val="0"/>
    </w:pPr>
    <w:rPr>
      <w:b/>
      <w:cap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631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1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7E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ED1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D47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2684A"/>
    <w:rPr>
      <w:rFonts w:ascii="Times New Roman" w:eastAsia="Times New Roman" w:hAnsi="Times New Roman" w:cs="Times New Roman"/>
      <w:b/>
      <w:caps/>
      <w:sz w:val="24"/>
      <w:szCs w:val="24"/>
      <w:lang w:val="cs-CZ" w:eastAsia="cs-CZ"/>
    </w:rPr>
  </w:style>
  <w:style w:type="table" w:styleId="Mkatabulky">
    <w:name w:val="Table Grid"/>
    <w:basedOn w:val="Normlntabulka"/>
    <w:uiPriority w:val="59"/>
    <w:rsid w:val="0025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3156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15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63156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15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631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1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paragraph" w:customStyle="1" w:styleId="NormalArial">
    <w:name w:val="Normal Arial"/>
    <w:basedOn w:val="Normln"/>
    <w:rsid w:val="00E63156"/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52684A"/>
    <w:pPr>
      <w:keepNext/>
      <w:jc w:val="center"/>
      <w:outlineLvl w:val="0"/>
    </w:pPr>
    <w:rPr>
      <w:b/>
      <w:cap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631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1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7E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ED1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D47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2684A"/>
    <w:rPr>
      <w:rFonts w:ascii="Times New Roman" w:eastAsia="Times New Roman" w:hAnsi="Times New Roman" w:cs="Times New Roman"/>
      <w:b/>
      <w:caps/>
      <w:sz w:val="24"/>
      <w:szCs w:val="24"/>
      <w:lang w:val="cs-CZ" w:eastAsia="cs-CZ"/>
    </w:rPr>
  </w:style>
  <w:style w:type="table" w:styleId="Mkatabulky">
    <w:name w:val="Table Grid"/>
    <w:basedOn w:val="Normlntabulka"/>
    <w:uiPriority w:val="59"/>
    <w:rsid w:val="0025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3156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15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63156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15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631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1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paragraph" w:customStyle="1" w:styleId="NormalArial">
    <w:name w:val="Normal Arial"/>
    <w:basedOn w:val="Normln"/>
    <w:rsid w:val="00E63156"/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BF45-3B9A-482A-B339-206D9C6A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11</Pages>
  <Words>1928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ÚCL</Company>
  <LinksUpToDate>false</LinksUpToDate>
  <CharactersWithSpaces>13279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Chalupa Jiří</dc:creator>
  <cp:lastModifiedBy>Šikýř Jan</cp:lastModifiedBy>
  <cp:revision>23</cp:revision>
  <dcterms:created xsi:type="dcterms:W3CDTF">2017-08-04T06:51:00Z</dcterms:created>
  <dcterms:modified xsi:type="dcterms:W3CDTF">2019-11-04T10:47:00Z</dcterms:modified>
</cp:coreProperties>
</file>